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90BB6E">
      <w:pPr>
        <w:jc w:val="center"/>
        <w:rPr>
          <w:rFonts w:ascii="方正小标宋简体" w:hAnsi="方正小标宋简体" w:eastAsia="方正小标宋简体" w:cs="方正小标宋简体"/>
          <w:b/>
          <w:bCs/>
          <w:color w:val="auto"/>
          <w:sz w:val="36"/>
          <w:szCs w:val="36"/>
        </w:rPr>
      </w:pPr>
      <w:r>
        <w:rPr>
          <w:rFonts w:hint="eastAsia" w:ascii="方正小标宋简体" w:hAnsi="方正小标宋简体" w:eastAsia="方正小标宋简体" w:cs="方正小标宋简体"/>
          <w:b/>
          <w:bCs/>
          <w:color w:val="auto"/>
          <w:sz w:val="36"/>
          <w:szCs w:val="36"/>
        </w:rPr>
        <w:t>资源环境学院</w:t>
      </w:r>
      <w:r>
        <w:rPr>
          <w:rFonts w:hint="eastAsia" w:ascii="方正小标宋简体" w:hAnsi="方正小标宋简体" w:eastAsia="方正小标宋简体" w:cs="方正小标宋简体"/>
          <w:b/>
          <w:bCs/>
          <w:color w:val="auto"/>
          <w:sz w:val="36"/>
          <w:szCs w:val="36"/>
          <w:lang w:eastAsia="zh-CN"/>
        </w:rPr>
        <w:t>2027</w:t>
      </w:r>
      <w:r>
        <w:rPr>
          <w:rFonts w:hint="eastAsia" w:ascii="方正小标宋简体" w:hAnsi="方正小标宋简体" w:eastAsia="方正小标宋简体" w:cs="方正小标宋简体"/>
          <w:b/>
          <w:bCs/>
          <w:color w:val="auto"/>
          <w:sz w:val="36"/>
          <w:szCs w:val="36"/>
        </w:rPr>
        <w:t>年推荐优秀应届本科毕业生免试攻读研究生工作实施细则</w:t>
      </w:r>
    </w:p>
    <w:p w14:paraId="0B4B5571">
      <w:pPr>
        <w:ind w:firstLine="640" w:firstLineChars="200"/>
        <w:rPr>
          <w:rFonts w:ascii="仿宋" w:hAnsi="仿宋" w:eastAsia="仿宋"/>
          <w:color w:val="auto"/>
          <w:sz w:val="32"/>
          <w:szCs w:val="32"/>
        </w:rPr>
      </w:pPr>
    </w:p>
    <w:p w14:paraId="132A6AB5">
      <w:pPr>
        <w:ind w:firstLine="640" w:firstLineChars="200"/>
        <w:rPr>
          <w:color w:val="auto"/>
        </w:rPr>
      </w:pPr>
      <w:r>
        <w:rPr>
          <w:rFonts w:ascii="仿宋" w:hAnsi="仿宋" w:eastAsia="仿宋"/>
          <w:color w:val="auto"/>
          <w:sz w:val="32"/>
          <w:szCs w:val="32"/>
        </w:rPr>
        <w:t>为进一步规范优秀应届本科毕业生免试攻读研究生（以下简称“推免生”）的推荐工作，加大拔尖创新人才选拔培养力度，根据《西北农林科技大学推荐优秀应届本科毕业生免试攻读研究生实施办法》（校研发〔20</w:t>
      </w:r>
      <w:r>
        <w:rPr>
          <w:rFonts w:hint="eastAsia" w:ascii="仿宋" w:hAnsi="仿宋" w:eastAsia="仿宋"/>
          <w:color w:val="auto"/>
          <w:sz w:val="32"/>
          <w:szCs w:val="32"/>
          <w:lang w:val="en-US" w:eastAsia="zh-CN"/>
        </w:rPr>
        <w:t>24</w:t>
      </w:r>
      <w:r>
        <w:rPr>
          <w:rFonts w:ascii="仿宋" w:hAnsi="仿宋" w:eastAsia="仿宋"/>
          <w:color w:val="auto"/>
          <w:sz w:val="32"/>
          <w:szCs w:val="32"/>
        </w:rPr>
        <w:t>〕</w:t>
      </w:r>
      <w:r>
        <w:rPr>
          <w:rFonts w:hint="eastAsia" w:ascii="仿宋" w:hAnsi="仿宋" w:eastAsia="仿宋"/>
          <w:color w:val="auto"/>
          <w:sz w:val="32"/>
          <w:szCs w:val="32"/>
          <w:lang w:val="en-US" w:eastAsia="zh-CN"/>
        </w:rPr>
        <w:t>236</w:t>
      </w:r>
      <w:r>
        <w:rPr>
          <w:rFonts w:ascii="仿宋" w:hAnsi="仿宋" w:eastAsia="仿宋"/>
          <w:color w:val="auto"/>
          <w:sz w:val="32"/>
          <w:szCs w:val="32"/>
        </w:rPr>
        <w:t>号）有关规定，本着公平、公正、公开的原则，结合学院实际，特制定本实施细则。</w:t>
      </w:r>
    </w:p>
    <w:p w14:paraId="156B3D3F">
      <w:pPr>
        <w:ind w:firstLine="643" w:firstLineChars="200"/>
        <w:outlineLvl w:val="0"/>
        <w:rPr>
          <w:rFonts w:ascii="仿宋" w:hAnsi="仿宋" w:eastAsia="仿宋"/>
          <w:b/>
          <w:bCs/>
          <w:color w:val="auto"/>
          <w:sz w:val="32"/>
          <w:szCs w:val="32"/>
        </w:rPr>
      </w:pPr>
      <w:r>
        <w:rPr>
          <w:rFonts w:ascii="仿宋" w:hAnsi="仿宋" w:eastAsia="仿宋"/>
          <w:b/>
          <w:bCs/>
          <w:color w:val="auto"/>
          <w:sz w:val="32"/>
          <w:szCs w:val="32"/>
        </w:rPr>
        <w:t>一、组织机构</w:t>
      </w:r>
    </w:p>
    <w:p w14:paraId="17173AC4">
      <w:pPr>
        <w:ind w:firstLine="643" w:firstLineChars="200"/>
        <w:outlineLvl w:val="0"/>
        <w:rPr>
          <w:rFonts w:ascii="仿宋" w:hAnsi="仿宋" w:eastAsia="仿宋"/>
          <w:color w:val="auto"/>
          <w:sz w:val="32"/>
          <w:szCs w:val="32"/>
        </w:rPr>
      </w:pPr>
      <w:r>
        <w:rPr>
          <w:rFonts w:hint="eastAsia" w:ascii="仿宋" w:hAnsi="仿宋" w:eastAsia="仿宋"/>
          <w:b/>
          <w:bCs/>
          <w:color w:val="auto"/>
          <w:sz w:val="32"/>
          <w:szCs w:val="32"/>
          <w:lang w:eastAsia="zh-CN"/>
        </w:rPr>
        <w:t>（</w:t>
      </w:r>
      <w:r>
        <w:rPr>
          <w:rFonts w:hint="eastAsia" w:ascii="仿宋" w:hAnsi="仿宋" w:eastAsia="仿宋"/>
          <w:b/>
          <w:bCs/>
          <w:color w:val="auto"/>
          <w:sz w:val="32"/>
          <w:szCs w:val="32"/>
          <w:lang w:val="en-US" w:eastAsia="zh-CN"/>
        </w:rPr>
        <w:t>一</w:t>
      </w:r>
      <w:r>
        <w:rPr>
          <w:rFonts w:hint="eastAsia" w:ascii="仿宋" w:hAnsi="仿宋" w:eastAsia="仿宋"/>
          <w:b/>
          <w:bCs/>
          <w:color w:val="auto"/>
          <w:sz w:val="32"/>
          <w:szCs w:val="32"/>
          <w:lang w:eastAsia="zh-CN"/>
        </w:rPr>
        <w:t>）</w:t>
      </w:r>
      <w:r>
        <w:rPr>
          <w:rFonts w:ascii="仿宋" w:hAnsi="仿宋" w:eastAsia="仿宋"/>
          <w:color w:val="auto"/>
          <w:sz w:val="32"/>
          <w:szCs w:val="32"/>
        </w:rPr>
        <w:t>学院推免生遴选工作组</w:t>
      </w:r>
    </w:p>
    <w:p w14:paraId="1DCD060B">
      <w:pPr>
        <w:ind w:firstLine="640" w:firstLineChars="200"/>
        <w:rPr>
          <w:rFonts w:hint="default" w:ascii="仿宋" w:hAnsi="仿宋" w:eastAsia="仿宋"/>
          <w:color w:val="auto"/>
          <w:sz w:val="32"/>
          <w:szCs w:val="32"/>
          <w:lang w:val="en-US" w:eastAsia="zh-CN"/>
        </w:rPr>
      </w:pPr>
      <w:r>
        <w:rPr>
          <w:rFonts w:ascii="仿宋" w:hAnsi="仿宋" w:eastAsia="仿宋"/>
          <w:color w:val="auto"/>
          <w:sz w:val="32"/>
          <w:szCs w:val="32"/>
        </w:rPr>
        <w:t>组  长：</w:t>
      </w:r>
      <w:r>
        <w:rPr>
          <w:rFonts w:hint="eastAsia" w:ascii="仿宋" w:hAnsi="仿宋" w:eastAsia="仿宋"/>
          <w:color w:val="auto"/>
          <w:sz w:val="32"/>
          <w:szCs w:val="32"/>
          <w:lang w:val="en-US" w:eastAsia="zh-CN"/>
        </w:rPr>
        <w:t>贾汉忠</w:t>
      </w:r>
    </w:p>
    <w:p w14:paraId="02BEF06B">
      <w:pPr>
        <w:ind w:firstLine="640" w:firstLineChars="200"/>
        <w:rPr>
          <w:rFonts w:ascii="仿宋" w:hAnsi="仿宋" w:eastAsia="仿宋"/>
          <w:color w:val="auto"/>
          <w:sz w:val="32"/>
          <w:szCs w:val="32"/>
        </w:rPr>
      </w:pPr>
      <w:r>
        <w:rPr>
          <w:rFonts w:ascii="仿宋" w:hAnsi="仿宋" w:eastAsia="仿宋"/>
          <w:color w:val="auto"/>
          <w:sz w:val="32"/>
          <w:szCs w:val="32"/>
        </w:rPr>
        <w:t>副组长：</w:t>
      </w:r>
      <w:r>
        <w:rPr>
          <w:rFonts w:hint="eastAsia" w:ascii="仿宋" w:hAnsi="仿宋" w:eastAsia="仿宋"/>
          <w:color w:val="auto"/>
          <w:sz w:val="32"/>
          <w:szCs w:val="32"/>
          <w:lang w:val="en-US" w:eastAsia="zh-CN"/>
        </w:rPr>
        <w:t>王铁成</w:t>
      </w:r>
      <w:r>
        <w:rPr>
          <w:rFonts w:ascii="仿宋" w:hAnsi="仿宋" w:eastAsia="仿宋"/>
          <w:color w:val="auto"/>
          <w:sz w:val="32"/>
          <w:szCs w:val="32"/>
        </w:rPr>
        <w:t xml:space="preserve">  </w:t>
      </w:r>
      <w:r>
        <w:rPr>
          <w:rFonts w:hint="eastAsia" w:ascii="仿宋" w:hAnsi="仿宋" w:eastAsia="仿宋"/>
          <w:color w:val="auto"/>
          <w:sz w:val="32"/>
          <w:szCs w:val="32"/>
          <w:lang w:val="en-US" w:eastAsia="zh-CN"/>
        </w:rPr>
        <w:t>焦  硕  孔  亮</w:t>
      </w:r>
      <w:r>
        <w:rPr>
          <w:rFonts w:ascii="仿宋" w:hAnsi="仿宋" w:eastAsia="仿宋"/>
          <w:color w:val="auto"/>
          <w:sz w:val="32"/>
          <w:szCs w:val="32"/>
        </w:rPr>
        <w:t xml:space="preserve">  </w:t>
      </w:r>
    </w:p>
    <w:p w14:paraId="2C59A11C">
      <w:pPr>
        <w:ind w:firstLine="640" w:firstLineChars="200"/>
        <w:rPr>
          <w:rFonts w:hint="eastAsia" w:ascii="仿宋" w:hAnsi="仿宋" w:eastAsia="仿宋"/>
          <w:color w:val="auto"/>
          <w:sz w:val="32"/>
          <w:szCs w:val="32"/>
          <w:lang w:val="en-US" w:eastAsia="zh-CN"/>
        </w:rPr>
      </w:pPr>
      <w:r>
        <w:rPr>
          <w:rFonts w:ascii="仿宋" w:hAnsi="仿宋" w:eastAsia="仿宋"/>
          <w:color w:val="auto"/>
          <w:sz w:val="32"/>
          <w:szCs w:val="32"/>
        </w:rPr>
        <w:t>成  员：</w:t>
      </w:r>
      <w:r>
        <w:rPr>
          <w:rFonts w:hint="eastAsia" w:ascii="仿宋" w:hAnsi="仿宋" w:eastAsia="仿宋"/>
          <w:color w:val="auto"/>
          <w:sz w:val="32"/>
          <w:szCs w:val="32"/>
          <w:lang w:val="en-US" w:eastAsia="zh-CN"/>
        </w:rPr>
        <w:t xml:space="preserve">田霄鸿 </w:t>
      </w:r>
      <w:r>
        <w:rPr>
          <w:rFonts w:ascii="仿宋" w:hAnsi="仿宋" w:eastAsia="仿宋"/>
          <w:color w:val="auto"/>
          <w:sz w:val="32"/>
          <w:szCs w:val="32"/>
        </w:rPr>
        <w:t xml:space="preserve"> 王朝辉</w:t>
      </w:r>
      <w:r>
        <w:rPr>
          <w:rFonts w:hint="eastAsia" w:ascii="仿宋" w:hAnsi="仿宋" w:eastAsia="仿宋"/>
          <w:color w:val="auto"/>
          <w:sz w:val="32"/>
          <w:szCs w:val="32"/>
        </w:rPr>
        <w:t xml:space="preserve">  </w:t>
      </w:r>
      <w:r>
        <w:rPr>
          <w:rFonts w:hint="eastAsia" w:ascii="仿宋" w:hAnsi="仿宋" w:eastAsia="仿宋"/>
          <w:color w:val="auto"/>
          <w:sz w:val="32"/>
          <w:szCs w:val="32"/>
          <w:lang w:val="en-US" w:eastAsia="zh-CN"/>
        </w:rPr>
        <w:t>李荣华</w:t>
      </w:r>
      <w:r>
        <w:rPr>
          <w:rFonts w:hint="eastAsia" w:ascii="仿宋" w:hAnsi="仿宋" w:eastAsia="仿宋"/>
          <w:color w:val="auto"/>
          <w:sz w:val="32"/>
          <w:szCs w:val="32"/>
        </w:rPr>
        <w:t xml:space="preserve">  张青峰</w:t>
      </w:r>
      <w:r>
        <w:rPr>
          <w:rFonts w:hint="eastAsia" w:ascii="仿宋" w:hAnsi="仿宋" w:eastAsia="仿宋"/>
          <w:color w:val="auto"/>
          <w:sz w:val="32"/>
          <w:szCs w:val="32"/>
          <w:lang w:val="en-US" w:eastAsia="zh-CN"/>
        </w:rPr>
        <w:t xml:space="preserve">  </w:t>
      </w:r>
      <w:r>
        <w:rPr>
          <w:rFonts w:hint="eastAsia" w:ascii="仿宋" w:hAnsi="仿宋" w:eastAsia="仿宋"/>
          <w:color w:val="auto"/>
          <w:sz w:val="32"/>
          <w:szCs w:val="32"/>
        </w:rPr>
        <w:t>张建国</w:t>
      </w:r>
    </w:p>
    <w:p w14:paraId="5A156270">
      <w:pPr>
        <w:ind w:firstLine="1920" w:firstLineChars="600"/>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 xml:space="preserve">方连城  程  媛  </w:t>
      </w:r>
      <w:r>
        <w:rPr>
          <w:rFonts w:ascii="仿宋" w:hAnsi="仿宋" w:eastAsia="仿宋"/>
          <w:color w:val="auto"/>
          <w:sz w:val="32"/>
          <w:szCs w:val="32"/>
        </w:rPr>
        <w:t>李  平</w:t>
      </w:r>
      <w:r>
        <w:rPr>
          <w:rFonts w:hint="eastAsia" w:ascii="仿宋" w:hAnsi="仿宋" w:eastAsia="仿宋"/>
          <w:color w:val="auto"/>
          <w:sz w:val="32"/>
          <w:szCs w:val="32"/>
          <w:lang w:val="en-US" w:eastAsia="zh-CN"/>
        </w:rPr>
        <w:t xml:space="preserve">  </w:t>
      </w:r>
      <w:r>
        <w:rPr>
          <w:rFonts w:ascii="仿宋" w:hAnsi="仿宋" w:eastAsia="仿宋"/>
          <w:color w:val="auto"/>
          <w:sz w:val="32"/>
          <w:szCs w:val="32"/>
        </w:rPr>
        <w:t xml:space="preserve">杨岩荣  </w:t>
      </w:r>
      <w:r>
        <w:rPr>
          <w:rFonts w:hint="eastAsia" w:ascii="仿宋" w:hAnsi="仿宋" w:eastAsia="仿宋"/>
          <w:color w:val="auto"/>
          <w:sz w:val="32"/>
          <w:szCs w:val="32"/>
          <w:lang w:val="en-US" w:eastAsia="zh-CN"/>
        </w:rPr>
        <w:t>赵  杰</w:t>
      </w:r>
    </w:p>
    <w:p w14:paraId="002D7C2B">
      <w:pPr>
        <w:ind w:firstLine="1920" w:firstLineChars="600"/>
        <w:rPr>
          <w:rFonts w:hint="eastAsia" w:ascii="仿宋" w:hAnsi="仿宋" w:eastAsia="仿宋"/>
          <w:color w:val="auto"/>
          <w:sz w:val="32"/>
          <w:szCs w:val="32"/>
          <w:lang w:val="en-US" w:eastAsia="zh-CN"/>
        </w:rPr>
      </w:pPr>
      <w:r>
        <w:rPr>
          <w:rFonts w:hint="eastAsia" w:ascii="仿宋" w:hAnsi="仿宋" w:eastAsia="仿宋"/>
          <w:color w:val="auto"/>
          <w:sz w:val="32"/>
          <w:szCs w:val="32"/>
        </w:rPr>
        <w:t>赵倩茹</w:t>
      </w:r>
      <w:r>
        <w:rPr>
          <w:rFonts w:hint="eastAsia" w:ascii="仿宋" w:hAnsi="仿宋" w:eastAsia="仿宋"/>
          <w:color w:val="auto"/>
          <w:sz w:val="32"/>
          <w:szCs w:val="32"/>
          <w:lang w:val="en-US" w:eastAsia="zh-CN"/>
        </w:rPr>
        <w:t xml:space="preserve">  李  刚  </w:t>
      </w:r>
      <w:r>
        <w:rPr>
          <w:rFonts w:ascii="仿宋" w:hAnsi="仿宋" w:eastAsia="仿宋"/>
          <w:color w:val="auto"/>
          <w:sz w:val="32"/>
          <w:szCs w:val="32"/>
        </w:rPr>
        <w:t xml:space="preserve">严小良  </w:t>
      </w:r>
      <w:r>
        <w:rPr>
          <w:rFonts w:hint="eastAsia" w:ascii="仿宋" w:hAnsi="仿宋" w:eastAsia="仿宋"/>
          <w:color w:val="auto"/>
          <w:sz w:val="32"/>
          <w:szCs w:val="32"/>
          <w:lang w:val="en-US" w:eastAsia="zh-CN"/>
        </w:rPr>
        <w:t>王昱泽</w:t>
      </w:r>
      <w:r>
        <w:rPr>
          <w:rFonts w:hint="eastAsia" w:ascii="仿宋" w:hAnsi="仿宋" w:eastAsia="仿宋"/>
          <w:color w:val="auto"/>
          <w:sz w:val="32"/>
          <w:szCs w:val="32"/>
        </w:rPr>
        <w:t xml:space="preserve">  李玉平</w:t>
      </w:r>
    </w:p>
    <w:p w14:paraId="731B16E8">
      <w:pPr>
        <w:ind w:firstLine="1920" w:firstLineChars="600"/>
        <w:rPr>
          <w:rFonts w:hint="default" w:ascii="仿宋" w:hAnsi="仿宋" w:eastAsia="仿宋"/>
          <w:color w:val="auto"/>
          <w:sz w:val="32"/>
          <w:szCs w:val="32"/>
          <w:lang w:val="en-US" w:eastAsia="zh-CN"/>
        </w:rPr>
      </w:pPr>
      <w:r>
        <w:rPr>
          <w:rFonts w:hint="eastAsia" w:ascii="仿宋" w:hAnsi="仿宋" w:eastAsia="仿宋"/>
          <w:color w:val="auto"/>
          <w:sz w:val="32"/>
          <w:szCs w:val="32"/>
        </w:rPr>
        <w:t>任晓萍</w:t>
      </w:r>
      <w:r>
        <w:rPr>
          <w:rFonts w:hint="eastAsia" w:ascii="仿宋" w:hAnsi="仿宋" w:eastAsia="仿宋"/>
          <w:color w:val="auto"/>
          <w:sz w:val="32"/>
          <w:szCs w:val="32"/>
          <w:lang w:val="en-US" w:eastAsia="zh-CN"/>
        </w:rPr>
        <w:t xml:space="preserve">  樊蓓蕾  张家凯  张  双</w:t>
      </w:r>
    </w:p>
    <w:p w14:paraId="0AAD8EA2">
      <w:pPr>
        <w:ind w:firstLine="640" w:firstLineChars="200"/>
        <w:rPr>
          <w:rFonts w:hint="default" w:ascii="仿宋" w:hAnsi="仿宋" w:eastAsia="仿宋"/>
          <w:color w:val="auto"/>
          <w:sz w:val="32"/>
          <w:szCs w:val="32"/>
          <w:lang w:val="en-US" w:eastAsia="zh-CN"/>
        </w:rPr>
      </w:pPr>
      <w:r>
        <w:rPr>
          <w:rFonts w:hint="eastAsia" w:ascii="仿宋" w:hAnsi="仿宋" w:eastAsia="仿宋"/>
          <w:color w:val="auto"/>
          <w:sz w:val="32"/>
          <w:szCs w:val="32"/>
          <w:lang w:val="en-US" w:eastAsia="zh-CN"/>
        </w:rPr>
        <w:t>具体负责落实学校推免政策、制定学院的实施细则，组织实施学院推免生遴选工作。</w:t>
      </w:r>
    </w:p>
    <w:p w14:paraId="0F372947">
      <w:pPr>
        <w:ind w:firstLine="640" w:firstLineChars="200"/>
        <w:rPr>
          <w:rFonts w:ascii="仿宋" w:hAnsi="仿宋" w:eastAsia="仿宋"/>
          <w:color w:val="auto"/>
          <w:sz w:val="32"/>
          <w:szCs w:val="32"/>
        </w:rPr>
      </w:pPr>
      <w:r>
        <w:rPr>
          <w:rFonts w:hint="eastAsia" w:ascii="仿宋" w:hAnsi="仿宋" w:eastAsia="仿宋"/>
          <w:color w:val="auto"/>
          <w:sz w:val="32"/>
          <w:szCs w:val="32"/>
          <w:highlight w:val="none"/>
          <w:lang w:val="en-US" w:eastAsia="zh-CN"/>
        </w:rPr>
        <w:t>（二）</w:t>
      </w:r>
      <w:r>
        <w:rPr>
          <w:rFonts w:ascii="仿宋" w:hAnsi="仿宋" w:eastAsia="仿宋"/>
          <w:color w:val="auto"/>
          <w:sz w:val="32"/>
          <w:szCs w:val="32"/>
        </w:rPr>
        <w:t>学院推免生遴选</w:t>
      </w:r>
      <w:r>
        <w:rPr>
          <w:rFonts w:hint="eastAsia" w:ascii="仿宋" w:hAnsi="仿宋" w:eastAsia="仿宋"/>
          <w:color w:val="auto"/>
          <w:sz w:val="32"/>
          <w:szCs w:val="32"/>
          <w:lang w:val="en-US" w:eastAsia="zh-CN"/>
        </w:rPr>
        <w:t>监督</w:t>
      </w:r>
      <w:r>
        <w:rPr>
          <w:rFonts w:ascii="仿宋" w:hAnsi="仿宋" w:eastAsia="仿宋"/>
          <w:color w:val="auto"/>
          <w:sz w:val="32"/>
          <w:szCs w:val="32"/>
        </w:rPr>
        <w:t>工作</w:t>
      </w:r>
      <w:r>
        <w:rPr>
          <w:rFonts w:hint="eastAsia" w:ascii="仿宋" w:hAnsi="仿宋" w:eastAsia="仿宋"/>
          <w:color w:val="auto"/>
          <w:sz w:val="32"/>
          <w:szCs w:val="32"/>
          <w:lang w:val="en-US" w:eastAsia="zh-CN"/>
        </w:rPr>
        <w:t>小</w:t>
      </w:r>
      <w:r>
        <w:rPr>
          <w:rFonts w:ascii="仿宋" w:hAnsi="仿宋" w:eastAsia="仿宋"/>
          <w:color w:val="auto"/>
          <w:sz w:val="32"/>
          <w:szCs w:val="32"/>
        </w:rPr>
        <w:t>组</w:t>
      </w:r>
    </w:p>
    <w:p w14:paraId="35958024">
      <w:pPr>
        <w:ind w:firstLine="640" w:firstLineChars="200"/>
        <w:outlineLvl w:val="0"/>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组  长：田霄鸿</w:t>
      </w:r>
    </w:p>
    <w:p w14:paraId="6FC40555">
      <w:pPr>
        <w:ind w:firstLine="640" w:firstLineChars="200"/>
        <w:outlineLvl w:val="0"/>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成  员：孔  亮（</w:t>
      </w:r>
      <w:r>
        <w:rPr>
          <w:rFonts w:ascii="仿宋" w:hAnsi="仿宋" w:eastAsia="仿宋"/>
          <w:color w:val="auto"/>
          <w:sz w:val="32"/>
          <w:szCs w:val="32"/>
        </w:rPr>
        <w:t>纪检委员</w:t>
      </w:r>
      <w:r>
        <w:rPr>
          <w:rFonts w:hint="eastAsia" w:ascii="仿宋" w:hAnsi="仿宋" w:eastAsia="仿宋"/>
          <w:color w:val="auto"/>
          <w:sz w:val="32"/>
          <w:szCs w:val="32"/>
          <w:lang w:val="en-US" w:eastAsia="zh-CN"/>
        </w:rPr>
        <w:t>） 和文祥 宋籽霖 张楚天</w:t>
      </w:r>
    </w:p>
    <w:p w14:paraId="3D8DFC9E">
      <w:pPr>
        <w:ind w:firstLine="1920" w:firstLineChars="600"/>
        <w:outlineLvl w:val="0"/>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李  刚</w:t>
      </w:r>
    </w:p>
    <w:p w14:paraId="7CAF067E">
      <w:pPr>
        <w:ind w:firstLine="640" w:firstLineChars="200"/>
        <w:outlineLvl w:val="0"/>
        <w:rPr>
          <w:rFonts w:hint="default" w:ascii="仿宋" w:hAnsi="仿宋" w:eastAsia="仿宋"/>
          <w:color w:val="auto"/>
          <w:sz w:val="32"/>
          <w:szCs w:val="32"/>
          <w:lang w:val="en-US" w:eastAsia="zh-CN"/>
        </w:rPr>
      </w:pPr>
      <w:r>
        <w:rPr>
          <w:rFonts w:hint="eastAsia" w:ascii="仿宋" w:hAnsi="仿宋" w:eastAsia="仿宋"/>
          <w:color w:val="auto"/>
          <w:sz w:val="32"/>
          <w:szCs w:val="32"/>
          <w:lang w:val="en-US" w:eastAsia="zh-CN"/>
        </w:rPr>
        <w:t>联系电话：87080065</w:t>
      </w:r>
    </w:p>
    <w:p w14:paraId="39357A39">
      <w:pPr>
        <w:ind w:firstLine="640" w:firstLineChars="200"/>
        <w:rPr>
          <w:rFonts w:hint="default" w:ascii="仿宋" w:hAnsi="仿宋" w:eastAsia="仿宋"/>
          <w:color w:val="auto"/>
          <w:sz w:val="32"/>
          <w:szCs w:val="32"/>
          <w:lang w:val="en-US" w:eastAsia="zh-CN"/>
        </w:rPr>
      </w:pPr>
      <w:r>
        <w:rPr>
          <w:rFonts w:hint="eastAsia" w:ascii="仿宋" w:hAnsi="仿宋" w:eastAsia="仿宋"/>
          <w:color w:val="auto"/>
          <w:sz w:val="32"/>
          <w:szCs w:val="32"/>
          <w:lang w:val="en-US" w:eastAsia="zh-CN"/>
        </w:rPr>
        <w:t>负责制定学院监督管理细则，公布咨询、申诉电话，监督推免生遴选，受理学院有关申诉及违纪、违规行为的调查处理，确保推免工作公平、公正、公开。</w:t>
      </w:r>
    </w:p>
    <w:p w14:paraId="591C740C">
      <w:pPr>
        <w:ind w:firstLine="643" w:firstLineChars="200"/>
        <w:outlineLvl w:val="0"/>
        <w:rPr>
          <w:rFonts w:ascii="仿宋" w:hAnsi="仿宋" w:eastAsia="仿宋"/>
          <w:color w:val="auto"/>
          <w:sz w:val="32"/>
          <w:szCs w:val="32"/>
        </w:rPr>
      </w:pPr>
      <w:r>
        <w:rPr>
          <w:rFonts w:ascii="仿宋" w:hAnsi="仿宋" w:eastAsia="仿宋"/>
          <w:b/>
          <w:bCs/>
          <w:color w:val="auto"/>
          <w:sz w:val="32"/>
          <w:szCs w:val="32"/>
        </w:rPr>
        <w:t>二、遴选条件</w:t>
      </w:r>
    </w:p>
    <w:p w14:paraId="7C39599F">
      <w:pPr>
        <w:ind w:firstLine="640" w:firstLineChars="200"/>
        <w:rPr>
          <w:rFonts w:ascii="仿宋" w:hAnsi="仿宋" w:eastAsia="仿宋"/>
          <w:color w:val="auto"/>
          <w:sz w:val="32"/>
          <w:szCs w:val="32"/>
        </w:rPr>
      </w:pPr>
      <w:r>
        <w:rPr>
          <w:rFonts w:ascii="仿宋" w:hAnsi="仿宋" w:eastAsia="仿宋"/>
          <w:color w:val="auto"/>
          <w:sz w:val="32"/>
          <w:szCs w:val="32"/>
        </w:rPr>
        <w:t>推免生遴选基本条件如下：</w:t>
      </w:r>
    </w:p>
    <w:p w14:paraId="389C745A">
      <w:pPr>
        <w:ind w:firstLine="640" w:firstLineChars="200"/>
        <w:rPr>
          <w:rFonts w:ascii="仿宋" w:hAnsi="仿宋" w:eastAsia="仿宋"/>
          <w:color w:val="auto"/>
          <w:sz w:val="32"/>
          <w:szCs w:val="32"/>
        </w:rPr>
      </w:pPr>
      <w:r>
        <w:rPr>
          <w:rFonts w:ascii="仿宋" w:hAnsi="仿宋" w:eastAsia="仿宋"/>
          <w:color w:val="auto"/>
          <w:sz w:val="32"/>
          <w:szCs w:val="32"/>
        </w:rPr>
        <w:t>（一）拥护中国共产党的领导和社会主义制度，具有高尚的爱国主义情操和集体主义精神，社会责任感强，遵纪守法，积极向上，身心健康；</w:t>
      </w:r>
    </w:p>
    <w:p w14:paraId="658ABDAB">
      <w:pPr>
        <w:ind w:firstLine="640" w:firstLineChars="200"/>
        <w:rPr>
          <w:rFonts w:ascii="仿宋" w:hAnsi="仿宋" w:eastAsia="仿宋"/>
          <w:color w:val="auto"/>
          <w:sz w:val="32"/>
          <w:szCs w:val="32"/>
        </w:rPr>
      </w:pPr>
      <w:r>
        <w:rPr>
          <w:rFonts w:ascii="仿宋" w:hAnsi="仿宋" w:eastAsia="仿宋"/>
          <w:color w:val="auto"/>
          <w:sz w:val="32"/>
          <w:szCs w:val="32"/>
        </w:rPr>
        <w:t>（二）诚实守信，学风端正，品行优良，无考试作弊或剽窃他人学术成果等学术不端行为；</w:t>
      </w:r>
    </w:p>
    <w:p w14:paraId="5ABCAF11">
      <w:pPr>
        <w:ind w:firstLine="640" w:firstLineChars="200"/>
        <w:rPr>
          <w:rFonts w:ascii="仿宋" w:hAnsi="仿宋" w:eastAsia="仿宋"/>
          <w:color w:val="auto"/>
          <w:sz w:val="32"/>
          <w:szCs w:val="32"/>
        </w:rPr>
      </w:pPr>
      <w:r>
        <w:rPr>
          <w:rFonts w:ascii="仿宋" w:hAnsi="仿宋" w:eastAsia="仿宋"/>
          <w:color w:val="auto"/>
          <w:sz w:val="32"/>
          <w:szCs w:val="32"/>
        </w:rPr>
        <w:t xml:space="preserve">（三）获得本科前三学年应修课程全部学分，且课程学分成绩排名在专业年级前50%； </w:t>
      </w:r>
    </w:p>
    <w:p w14:paraId="2ED3FF00">
      <w:pPr>
        <w:ind w:firstLine="640" w:firstLineChars="200"/>
        <w:rPr>
          <w:rFonts w:ascii="仿宋" w:hAnsi="仿宋" w:eastAsia="仿宋"/>
          <w:color w:val="auto"/>
          <w:sz w:val="32"/>
          <w:szCs w:val="32"/>
        </w:rPr>
      </w:pPr>
      <w:r>
        <w:rPr>
          <w:rFonts w:ascii="仿宋" w:hAnsi="仿宋" w:eastAsia="仿宋"/>
          <w:color w:val="auto"/>
          <w:sz w:val="32"/>
          <w:szCs w:val="32"/>
        </w:rPr>
        <w:t>（四）外语成绩：全国英语四级考试成绩在425分及以上或外语小语种四级成绩在60分及以上；</w:t>
      </w:r>
    </w:p>
    <w:p w14:paraId="6D6A0F6F">
      <w:pPr>
        <w:ind w:firstLine="640" w:firstLineChars="200"/>
        <w:rPr>
          <w:rFonts w:hint="eastAsia" w:ascii="仿宋" w:hAnsi="仿宋" w:eastAsia="仿宋"/>
          <w:color w:val="auto"/>
          <w:sz w:val="32"/>
          <w:szCs w:val="32"/>
          <w:lang w:eastAsia="zh-CN"/>
        </w:rPr>
      </w:pPr>
      <w:r>
        <w:rPr>
          <w:rFonts w:ascii="仿宋" w:hAnsi="仿宋" w:eastAsia="仿宋"/>
          <w:color w:val="auto"/>
          <w:sz w:val="32"/>
          <w:szCs w:val="32"/>
        </w:rPr>
        <w:t>（五）具有从事科学研究志向，具有较强的创新意识、创新潜质和创新能力，且符合各遴选单位科研潜质考核要求</w:t>
      </w:r>
      <w:r>
        <w:rPr>
          <w:rFonts w:hint="eastAsia" w:ascii="仿宋" w:hAnsi="仿宋" w:eastAsia="仿宋"/>
          <w:color w:val="auto"/>
          <w:sz w:val="32"/>
          <w:szCs w:val="32"/>
          <w:lang w:eastAsia="zh-CN"/>
        </w:rPr>
        <w:t>；</w:t>
      </w:r>
    </w:p>
    <w:p w14:paraId="3D8EEB3B">
      <w:pPr>
        <w:ind w:firstLine="640" w:firstLineChars="200"/>
        <w:rPr>
          <w:rFonts w:hint="eastAsia" w:ascii="仿宋" w:hAnsi="仿宋" w:eastAsia="仿宋"/>
          <w:color w:val="auto"/>
          <w:sz w:val="32"/>
          <w:szCs w:val="32"/>
          <w:lang w:val="en-US" w:eastAsia="zh-CN"/>
        </w:rPr>
      </w:pPr>
      <w:r>
        <w:rPr>
          <w:rFonts w:hint="eastAsia" w:ascii="仿宋" w:hAnsi="仿宋" w:eastAsia="仿宋"/>
          <w:color w:val="auto"/>
          <w:sz w:val="32"/>
          <w:szCs w:val="32"/>
          <w:lang w:eastAsia="zh-CN"/>
        </w:rPr>
        <w:t>（六）</w:t>
      </w:r>
      <w:r>
        <w:rPr>
          <w:rFonts w:ascii="仿宋" w:hAnsi="仿宋" w:eastAsia="仿宋"/>
          <w:color w:val="auto"/>
          <w:sz w:val="32"/>
          <w:szCs w:val="32"/>
        </w:rPr>
        <w:t>应届本科毕业生且本科前三学年（五年制本科为前四学年）国家学生体质健康标准测试（简称体测）合格，均可申请相应推荐资格的推免生</w:t>
      </w:r>
      <w:r>
        <w:rPr>
          <w:rFonts w:hint="eastAsia" w:ascii="仿宋" w:hAnsi="仿宋" w:eastAsia="仿宋"/>
          <w:color w:val="auto"/>
          <w:sz w:val="32"/>
          <w:szCs w:val="32"/>
          <w:lang w:eastAsia="zh-CN"/>
        </w:rPr>
        <w:t>。</w:t>
      </w:r>
    </w:p>
    <w:p w14:paraId="5C476F3B">
      <w:pPr>
        <w:ind w:firstLine="643" w:firstLineChars="200"/>
        <w:outlineLvl w:val="0"/>
        <w:rPr>
          <w:rFonts w:ascii="仿宋" w:hAnsi="仿宋" w:eastAsia="仿宋"/>
          <w:color w:val="auto"/>
          <w:sz w:val="32"/>
          <w:szCs w:val="32"/>
        </w:rPr>
      </w:pPr>
      <w:r>
        <w:rPr>
          <w:rFonts w:ascii="仿宋" w:hAnsi="仿宋" w:eastAsia="仿宋"/>
          <w:b/>
          <w:bCs/>
          <w:color w:val="auto"/>
          <w:sz w:val="32"/>
          <w:szCs w:val="32"/>
        </w:rPr>
        <w:t>三、工作程序</w:t>
      </w:r>
    </w:p>
    <w:p w14:paraId="0EE931E9">
      <w:pPr>
        <w:ind w:firstLine="643" w:firstLineChars="200"/>
        <w:rPr>
          <w:rFonts w:ascii="仿宋" w:hAnsi="仿宋" w:eastAsia="仿宋"/>
          <w:color w:val="auto"/>
          <w:sz w:val="32"/>
          <w:szCs w:val="32"/>
        </w:rPr>
      </w:pPr>
      <w:r>
        <w:rPr>
          <w:rFonts w:ascii="仿宋" w:hAnsi="仿宋" w:eastAsia="仿宋"/>
          <w:b/>
          <w:bCs/>
          <w:color w:val="auto"/>
          <w:sz w:val="32"/>
          <w:szCs w:val="32"/>
        </w:rPr>
        <w:t>（一）公布学院推免工作实施细则。</w:t>
      </w:r>
      <w:r>
        <w:rPr>
          <w:rFonts w:ascii="仿宋" w:hAnsi="仿宋" w:eastAsia="仿宋"/>
          <w:color w:val="auto"/>
          <w:sz w:val="32"/>
          <w:szCs w:val="32"/>
        </w:rPr>
        <w:t>推免生遴选工作小组应根据学校推免政策，结合学院实际制定推免工作实施细则并公布。推免工作实施细则经公示且无异议，报研究生院审核、备案。</w:t>
      </w:r>
    </w:p>
    <w:p w14:paraId="1CD79B90">
      <w:pPr>
        <w:ind w:firstLine="643" w:firstLineChars="200"/>
        <w:rPr>
          <w:rFonts w:ascii="仿宋" w:hAnsi="仿宋" w:eastAsia="仿宋"/>
          <w:color w:val="auto"/>
          <w:sz w:val="32"/>
          <w:szCs w:val="32"/>
        </w:rPr>
      </w:pPr>
      <w:r>
        <w:rPr>
          <w:rFonts w:ascii="仿宋" w:hAnsi="仿宋" w:eastAsia="仿宋"/>
          <w:b/>
          <w:bCs/>
          <w:color w:val="auto"/>
          <w:sz w:val="32"/>
          <w:szCs w:val="32"/>
        </w:rPr>
        <w:t>（二）</w:t>
      </w:r>
      <w:r>
        <w:rPr>
          <w:rFonts w:hint="eastAsia" w:ascii="仿宋" w:hAnsi="仿宋" w:eastAsia="仿宋"/>
          <w:b/>
          <w:bCs/>
          <w:color w:val="auto"/>
          <w:sz w:val="32"/>
          <w:szCs w:val="32"/>
        </w:rPr>
        <w:t>名单公布。</w:t>
      </w:r>
      <w:r>
        <w:rPr>
          <w:rFonts w:ascii="仿宋" w:hAnsi="仿宋" w:eastAsia="仿宋"/>
          <w:color w:val="auto"/>
          <w:sz w:val="32"/>
          <w:szCs w:val="32"/>
        </w:rPr>
        <w:t>学院根据推免工作实施细则，按程序和标准确定符合遴选条件学生名单</w:t>
      </w:r>
      <w:r>
        <w:rPr>
          <w:rFonts w:hint="eastAsia" w:ascii="仿宋" w:hAnsi="仿宋" w:eastAsia="仿宋"/>
          <w:color w:val="auto"/>
          <w:sz w:val="32"/>
          <w:szCs w:val="32"/>
        </w:rPr>
        <w:t>，并在学院网站公布。</w:t>
      </w:r>
    </w:p>
    <w:p w14:paraId="57B939B4">
      <w:pPr>
        <w:ind w:firstLine="643" w:firstLineChars="200"/>
        <w:rPr>
          <w:rFonts w:ascii="仿宋" w:hAnsi="仿宋" w:eastAsia="仿宋"/>
          <w:color w:val="auto"/>
          <w:sz w:val="32"/>
          <w:szCs w:val="32"/>
        </w:rPr>
      </w:pPr>
      <w:r>
        <w:rPr>
          <w:rFonts w:ascii="仿宋" w:hAnsi="仿宋" w:eastAsia="仿宋"/>
          <w:b/>
          <w:bCs/>
          <w:color w:val="auto"/>
          <w:sz w:val="32"/>
          <w:szCs w:val="32"/>
        </w:rPr>
        <w:t>（三）个人申请。</w:t>
      </w:r>
      <w:r>
        <w:rPr>
          <w:rFonts w:ascii="仿宋" w:hAnsi="仿宋" w:eastAsia="仿宋"/>
          <w:color w:val="auto"/>
          <w:sz w:val="32"/>
          <w:szCs w:val="32"/>
        </w:rPr>
        <w:t>符合基本条件且持有导师推荐信的学生向学院及相关专项遴选单位提出申请，填写“</w:t>
      </w:r>
      <w:r>
        <w:rPr>
          <w:rFonts w:hint="eastAsia" w:ascii="仿宋" w:hAnsi="仿宋" w:eastAsia="仿宋"/>
          <w:color w:val="auto"/>
          <w:sz w:val="32"/>
          <w:szCs w:val="32"/>
          <w:lang w:eastAsia="zh-CN"/>
        </w:rPr>
        <w:t>2027</w:t>
      </w:r>
      <w:r>
        <w:rPr>
          <w:rFonts w:ascii="仿宋" w:hAnsi="仿宋" w:eastAsia="仿宋"/>
          <w:color w:val="auto"/>
          <w:sz w:val="32"/>
          <w:szCs w:val="32"/>
        </w:rPr>
        <w:t>年推免资格申请表”(附件2)、推荐免试攻读研究生承诺书</w:t>
      </w:r>
      <w:r>
        <w:rPr>
          <w:rFonts w:hint="eastAsia" w:ascii="仿宋" w:hAnsi="仿宋" w:eastAsia="仿宋"/>
          <w:color w:val="auto"/>
          <w:sz w:val="32"/>
          <w:szCs w:val="32"/>
        </w:rPr>
        <w:t>（报考资环学院的学生填写）</w:t>
      </w:r>
      <w:r>
        <w:rPr>
          <w:rFonts w:ascii="仿宋" w:hAnsi="仿宋" w:eastAsia="仿宋"/>
          <w:color w:val="auto"/>
          <w:sz w:val="32"/>
          <w:szCs w:val="32"/>
        </w:rPr>
        <w:t>，承诺书经主管院长签字确认后提交</w:t>
      </w:r>
      <w:r>
        <w:rPr>
          <w:rFonts w:hint="eastAsia" w:ascii="仿宋" w:hAnsi="仿宋" w:eastAsia="仿宋"/>
          <w:color w:val="auto"/>
          <w:sz w:val="32"/>
          <w:szCs w:val="32"/>
        </w:rPr>
        <w:t>学院保管</w:t>
      </w:r>
      <w:r>
        <w:rPr>
          <w:rFonts w:ascii="仿宋" w:hAnsi="仿宋" w:eastAsia="仿宋"/>
          <w:color w:val="auto"/>
          <w:sz w:val="32"/>
          <w:szCs w:val="32"/>
        </w:rPr>
        <w:t>。</w:t>
      </w:r>
    </w:p>
    <w:p w14:paraId="76711110">
      <w:pPr>
        <w:ind w:firstLine="643" w:firstLineChars="200"/>
        <w:rPr>
          <w:rFonts w:ascii="仿宋" w:hAnsi="仿宋" w:eastAsia="仿宋"/>
          <w:color w:val="auto"/>
          <w:sz w:val="32"/>
          <w:szCs w:val="32"/>
        </w:rPr>
      </w:pPr>
      <w:r>
        <w:rPr>
          <w:rFonts w:ascii="仿宋" w:hAnsi="仿宋" w:eastAsia="仿宋"/>
          <w:b/>
          <w:bCs/>
          <w:color w:val="auto"/>
          <w:sz w:val="32"/>
          <w:szCs w:val="32"/>
        </w:rPr>
        <w:t>(四)学院审核。</w:t>
      </w:r>
      <w:r>
        <w:rPr>
          <w:rFonts w:ascii="仿宋" w:hAnsi="仿宋" w:eastAsia="仿宋"/>
          <w:color w:val="auto"/>
          <w:sz w:val="32"/>
          <w:szCs w:val="32"/>
        </w:rPr>
        <w:t>学院推免生遴选工作小组对申请者的相关材料进行审核，根据本实施细则对所有申请推免的学生进行</w:t>
      </w:r>
      <w:r>
        <w:rPr>
          <w:rFonts w:hint="eastAsia" w:ascii="仿宋" w:hAnsi="仿宋" w:eastAsia="仿宋"/>
          <w:color w:val="auto"/>
          <w:sz w:val="32"/>
          <w:szCs w:val="32"/>
          <w:lang w:eastAsia="zh-CN"/>
        </w:rPr>
        <w:t>综合考</w:t>
      </w:r>
      <w:r>
        <w:rPr>
          <w:rFonts w:hint="eastAsia" w:ascii="仿宋" w:hAnsi="仿宋" w:eastAsia="仿宋"/>
          <w:color w:val="auto"/>
          <w:sz w:val="32"/>
          <w:szCs w:val="32"/>
          <w:lang w:val="en-US" w:eastAsia="zh-CN"/>
        </w:rPr>
        <w:t>查</w:t>
      </w:r>
      <w:r>
        <w:rPr>
          <w:rFonts w:ascii="仿宋" w:hAnsi="仿宋" w:eastAsia="仿宋"/>
          <w:color w:val="auto"/>
          <w:sz w:val="32"/>
          <w:szCs w:val="32"/>
        </w:rPr>
        <w:t>成绩评定，</w:t>
      </w:r>
      <w:r>
        <w:rPr>
          <w:rFonts w:hint="eastAsia" w:ascii="仿宋" w:hAnsi="仿宋" w:eastAsia="仿宋"/>
          <w:color w:val="auto"/>
          <w:sz w:val="32"/>
          <w:szCs w:val="32"/>
        </w:rPr>
        <w:t>对符合条件且心理测试合格的学生</w:t>
      </w:r>
      <w:r>
        <w:rPr>
          <w:rFonts w:ascii="仿宋" w:hAnsi="仿宋" w:eastAsia="仿宋"/>
          <w:color w:val="auto"/>
          <w:sz w:val="32"/>
          <w:szCs w:val="32"/>
        </w:rPr>
        <w:t>进行</w:t>
      </w:r>
      <w:r>
        <w:rPr>
          <w:rFonts w:hint="eastAsia" w:ascii="仿宋" w:hAnsi="仿宋" w:eastAsia="仿宋"/>
          <w:color w:val="auto"/>
          <w:sz w:val="32"/>
          <w:szCs w:val="32"/>
        </w:rPr>
        <w:t>综合</w:t>
      </w:r>
      <w:r>
        <w:rPr>
          <w:rFonts w:hint="eastAsia" w:ascii="仿宋" w:hAnsi="仿宋" w:eastAsia="仿宋"/>
          <w:color w:val="auto"/>
          <w:sz w:val="32"/>
          <w:szCs w:val="32"/>
          <w:lang w:val="en-US" w:eastAsia="zh-CN"/>
        </w:rPr>
        <w:t>考核</w:t>
      </w:r>
      <w:r>
        <w:rPr>
          <w:rFonts w:hint="eastAsia" w:ascii="仿宋" w:hAnsi="仿宋" w:eastAsia="仿宋"/>
          <w:color w:val="auto"/>
          <w:sz w:val="32"/>
          <w:szCs w:val="32"/>
        </w:rPr>
        <w:t>、排名</w:t>
      </w:r>
      <w:r>
        <w:rPr>
          <w:rFonts w:ascii="仿宋" w:hAnsi="仿宋" w:eastAsia="仿宋"/>
          <w:color w:val="auto"/>
          <w:sz w:val="32"/>
          <w:szCs w:val="32"/>
        </w:rPr>
        <w:t>，在学院网站公示遴选出的推免生名单（含姓名、专业、综合考核成绩等），公示期为3个工作日。公示期间名单不得修改，名单如有变动，需对变动部分做出说明，并对变动内容另行公示3个工作日。</w:t>
      </w:r>
    </w:p>
    <w:p w14:paraId="0D644C84">
      <w:pPr>
        <w:ind w:firstLine="643" w:firstLineChars="200"/>
        <w:rPr>
          <w:rFonts w:ascii="仿宋" w:hAnsi="仿宋" w:eastAsia="仿宋"/>
          <w:color w:val="auto"/>
          <w:sz w:val="32"/>
          <w:szCs w:val="32"/>
        </w:rPr>
      </w:pPr>
      <w:r>
        <w:rPr>
          <w:rFonts w:ascii="仿宋" w:hAnsi="仿宋" w:eastAsia="仿宋"/>
          <w:b/>
          <w:bCs/>
          <w:color w:val="auto"/>
          <w:sz w:val="32"/>
          <w:szCs w:val="32"/>
        </w:rPr>
        <w:t>（</w:t>
      </w:r>
      <w:r>
        <w:rPr>
          <w:rFonts w:hint="eastAsia" w:ascii="仿宋" w:hAnsi="仿宋" w:eastAsia="仿宋"/>
          <w:b/>
          <w:bCs/>
          <w:color w:val="auto"/>
          <w:sz w:val="32"/>
          <w:szCs w:val="32"/>
          <w:lang w:val="en-US" w:eastAsia="zh-CN"/>
        </w:rPr>
        <w:t>五</w:t>
      </w:r>
      <w:r>
        <w:rPr>
          <w:rFonts w:ascii="仿宋" w:hAnsi="仿宋" w:eastAsia="仿宋"/>
          <w:b/>
          <w:bCs/>
          <w:color w:val="auto"/>
          <w:sz w:val="32"/>
          <w:szCs w:val="32"/>
        </w:rPr>
        <w:t>）学校复审、公示。</w:t>
      </w:r>
      <w:r>
        <w:rPr>
          <w:rFonts w:ascii="仿宋" w:hAnsi="仿宋" w:eastAsia="仿宋"/>
          <w:color w:val="auto"/>
          <w:sz w:val="32"/>
          <w:szCs w:val="32"/>
        </w:rPr>
        <w:t>学院将经过公示的名单报研究生院，研究生院将推免生名单交教务处、学生处复审，确认无误、无异议后，研究生院将推免生名单提交学校推免生遴选工作领导小组审核，通过后</w:t>
      </w:r>
      <w:r>
        <w:rPr>
          <w:rFonts w:hint="eastAsia" w:ascii="仿宋" w:hAnsi="仿宋" w:eastAsia="仿宋"/>
          <w:color w:val="auto"/>
          <w:sz w:val="32"/>
          <w:szCs w:val="32"/>
        </w:rPr>
        <w:t>的推免生</w:t>
      </w:r>
      <w:r>
        <w:rPr>
          <w:rFonts w:ascii="仿宋" w:hAnsi="仿宋" w:eastAsia="仿宋"/>
          <w:color w:val="auto"/>
          <w:sz w:val="32"/>
          <w:szCs w:val="32"/>
        </w:rPr>
        <w:t>名单</w:t>
      </w:r>
      <w:r>
        <w:rPr>
          <w:rFonts w:hint="eastAsia" w:ascii="仿宋" w:hAnsi="仿宋" w:eastAsia="仿宋"/>
          <w:color w:val="auto"/>
          <w:sz w:val="32"/>
          <w:szCs w:val="32"/>
        </w:rPr>
        <w:t>在校园网</w:t>
      </w:r>
      <w:r>
        <w:rPr>
          <w:rFonts w:hint="eastAsia" w:ascii="仿宋" w:hAnsi="仿宋" w:eastAsia="仿宋"/>
          <w:color w:val="auto"/>
          <w:sz w:val="32"/>
          <w:szCs w:val="32"/>
          <w:lang w:val="en-US" w:eastAsia="zh-CN"/>
        </w:rPr>
        <w:t>按规定进行</w:t>
      </w:r>
      <w:r>
        <w:rPr>
          <w:rFonts w:ascii="仿宋" w:hAnsi="仿宋" w:eastAsia="仿宋"/>
          <w:color w:val="auto"/>
          <w:sz w:val="32"/>
          <w:szCs w:val="32"/>
        </w:rPr>
        <w:t>公示。</w:t>
      </w:r>
    </w:p>
    <w:p w14:paraId="30965948">
      <w:pPr>
        <w:ind w:firstLine="643" w:firstLineChars="200"/>
        <w:rPr>
          <w:rFonts w:ascii="仿宋" w:hAnsi="仿宋" w:eastAsia="仿宋"/>
          <w:color w:val="auto"/>
          <w:sz w:val="32"/>
          <w:szCs w:val="32"/>
        </w:rPr>
      </w:pPr>
      <w:r>
        <w:rPr>
          <w:rFonts w:ascii="仿宋" w:hAnsi="仿宋" w:eastAsia="仿宋"/>
          <w:b/>
          <w:bCs/>
          <w:color w:val="auto"/>
          <w:sz w:val="32"/>
          <w:szCs w:val="32"/>
        </w:rPr>
        <w:t>（</w:t>
      </w:r>
      <w:r>
        <w:rPr>
          <w:rFonts w:hint="eastAsia" w:ascii="仿宋" w:hAnsi="仿宋" w:eastAsia="仿宋"/>
          <w:b/>
          <w:bCs/>
          <w:color w:val="auto"/>
          <w:sz w:val="32"/>
          <w:szCs w:val="32"/>
          <w:lang w:val="en-US" w:eastAsia="zh-CN"/>
        </w:rPr>
        <w:t>六</w:t>
      </w:r>
      <w:r>
        <w:rPr>
          <w:rFonts w:ascii="仿宋" w:hAnsi="仿宋" w:eastAsia="仿宋"/>
          <w:b/>
          <w:bCs/>
          <w:color w:val="auto"/>
          <w:sz w:val="32"/>
          <w:szCs w:val="32"/>
        </w:rPr>
        <w:t>）名单上报。</w:t>
      </w:r>
      <w:r>
        <w:rPr>
          <w:rFonts w:ascii="仿宋" w:hAnsi="仿宋" w:eastAsia="仿宋"/>
          <w:color w:val="auto"/>
          <w:sz w:val="32"/>
          <w:szCs w:val="32"/>
        </w:rPr>
        <w:t>研究生院会同教务处统一上报推荐资格名单</w:t>
      </w:r>
      <w:r>
        <w:rPr>
          <w:rFonts w:hint="eastAsia" w:ascii="仿宋" w:hAnsi="仿宋" w:eastAsia="仿宋"/>
          <w:color w:val="auto"/>
          <w:sz w:val="32"/>
          <w:szCs w:val="32"/>
          <w:lang w:val="en-US" w:eastAsia="zh-CN"/>
        </w:rPr>
        <w:t>和学生成绩单</w:t>
      </w:r>
      <w:r>
        <w:rPr>
          <w:rFonts w:ascii="仿宋" w:hAnsi="仿宋" w:eastAsia="仿宋"/>
          <w:color w:val="auto"/>
          <w:sz w:val="32"/>
          <w:szCs w:val="32"/>
        </w:rPr>
        <w:t>。</w:t>
      </w:r>
    </w:p>
    <w:p w14:paraId="3DDB3AB3">
      <w:pPr>
        <w:ind w:firstLine="643" w:firstLineChars="200"/>
        <w:outlineLvl w:val="0"/>
        <w:rPr>
          <w:rFonts w:ascii="仿宋" w:hAnsi="仿宋" w:eastAsia="仿宋"/>
          <w:color w:val="auto"/>
          <w:sz w:val="32"/>
          <w:szCs w:val="32"/>
        </w:rPr>
      </w:pPr>
      <w:r>
        <w:rPr>
          <w:rFonts w:ascii="仿宋" w:hAnsi="仿宋" w:eastAsia="仿宋"/>
          <w:b/>
          <w:bCs/>
          <w:color w:val="auto"/>
          <w:sz w:val="32"/>
          <w:szCs w:val="32"/>
        </w:rPr>
        <w:t>四、推荐生综合考核成绩评定办法</w:t>
      </w:r>
    </w:p>
    <w:p w14:paraId="0A7F7330">
      <w:pPr>
        <w:ind w:firstLine="640" w:firstLineChars="200"/>
        <w:rPr>
          <w:rFonts w:ascii="仿宋" w:hAnsi="仿宋" w:eastAsia="仿宋"/>
          <w:color w:val="auto"/>
          <w:sz w:val="32"/>
          <w:szCs w:val="32"/>
        </w:rPr>
      </w:pPr>
      <w:r>
        <w:rPr>
          <w:rFonts w:ascii="仿宋" w:hAnsi="仿宋" w:eastAsia="仿宋"/>
          <w:color w:val="auto"/>
          <w:sz w:val="32"/>
          <w:szCs w:val="32"/>
        </w:rPr>
        <w:t>符合推荐条件且申请推荐资格的学生，学院从思想政治品德、学业成绩、科研潜质三个方面进行综合考核，考核总成绩满分为100分，其中思想政治品德考核成绩占总成绩的10%、学业成绩占总成绩的40%、科研潜质考核成绩占总成绩的50%。申请者根据</w:t>
      </w:r>
      <w:r>
        <w:rPr>
          <w:rFonts w:hint="eastAsia" w:ascii="仿宋" w:hAnsi="仿宋" w:eastAsia="仿宋"/>
          <w:color w:val="auto"/>
          <w:sz w:val="32"/>
          <w:szCs w:val="32"/>
          <w:lang w:eastAsia="zh-CN"/>
        </w:rPr>
        <w:t>综合考核</w:t>
      </w:r>
      <w:r>
        <w:rPr>
          <w:rFonts w:ascii="仿宋" w:hAnsi="仿宋" w:eastAsia="仿宋"/>
          <w:color w:val="auto"/>
          <w:sz w:val="32"/>
          <w:szCs w:val="32"/>
        </w:rPr>
        <w:t>成绩评定，在各专业范围内从高到低依次排序确定推免资格；如有放弃者，依次递补；如遇综合考核成绩相同者，依次依据</w:t>
      </w:r>
      <w:r>
        <w:rPr>
          <w:rFonts w:hint="eastAsia" w:ascii="仿宋" w:hAnsi="仿宋" w:eastAsia="仿宋"/>
          <w:color w:val="auto"/>
          <w:sz w:val="32"/>
          <w:szCs w:val="32"/>
          <w:lang w:eastAsia="zh-CN"/>
        </w:rPr>
        <w:t>综合考核</w:t>
      </w:r>
      <w:r>
        <w:rPr>
          <w:rFonts w:ascii="仿宋" w:hAnsi="仿宋" w:eastAsia="仿宋"/>
          <w:color w:val="auto"/>
          <w:sz w:val="32"/>
          <w:szCs w:val="32"/>
        </w:rPr>
        <w:t>和外语水平考核成绩进行排序。</w:t>
      </w:r>
    </w:p>
    <w:p w14:paraId="5B8F06E7">
      <w:pPr>
        <w:ind w:firstLine="640" w:firstLineChars="200"/>
        <w:rPr>
          <w:rFonts w:ascii="仿宋" w:hAnsi="仿宋" w:eastAsia="仿宋"/>
          <w:color w:val="auto"/>
          <w:sz w:val="32"/>
          <w:szCs w:val="32"/>
        </w:rPr>
      </w:pPr>
      <w:r>
        <w:rPr>
          <w:rFonts w:ascii="仿宋" w:hAnsi="仿宋" w:eastAsia="仿宋"/>
          <w:color w:val="auto"/>
          <w:sz w:val="32"/>
          <w:szCs w:val="32"/>
        </w:rPr>
        <w:t>总成绩的计算公式如下：</w:t>
      </w:r>
    </w:p>
    <w:p w14:paraId="700D5CCB">
      <w:pPr>
        <w:ind w:firstLine="640" w:firstLineChars="200"/>
        <w:rPr>
          <w:rFonts w:ascii="仿宋" w:hAnsi="仿宋" w:eastAsia="仿宋"/>
          <w:color w:val="auto"/>
          <w:sz w:val="32"/>
          <w:szCs w:val="32"/>
        </w:rPr>
      </w:pPr>
      <w:r>
        <w:rPr>
          <w:rFonts w:ascii="仿宋" w:hAnsi="仿宋" w:eastAsia="仿宋"/>
          <w:color w:val="auto"/>
          <w:sz w:val="32"/>
          <w:szCs w:val="32"/>
        </w:rPr>
        <w:t>Z=0.1A+0.4B+0.5C</w:t>
      </w:r>
    </w:p>
    <w:p w14:paraId="17987449">
      <w:pPr>
        <w:ind w:firstLine="640" w:firstLineChars="200"/>
        <w:rPr>
          <w:rFonts w:ascii="仿宋" w:hAnsi="仿宋" w:eastAsia="仿宋"/>
          <w:color w:val="auto"/>
          <w:sz w:val="32"/>
          <w:szCs w:val="32"/>
        </w:rPr>
      </w:pPr>
      <w:r>
        <w:rPr>
          <w:rFonts w:ascii="仿宋" w:hAnsi="仿宋" w:eastAsia="仿宋"/>
          <w:color w:val="auto"/>
          <w:sz w:val="32"/>
          <w:szCs w:val="32"/>
        </w:rPr>
        <w:t>公式中：</w:t>
      </w:r>
    </w:p>
    <w:p w14:paraId="1650151C">
      <w:pPr>
        <w:ind w:firstLine="640" w:firstLineChars="200"/>
        <w:outlineLvl w:val="1"/>
        <w:rPr>
          <w:rFonts w:ascii="仿宋" w:hAnsi="仿宋" w:eastAsia="仿宋"/>
          <w:color w:val="auto"/>
          <w:sz w:val="32"/>
          <w:szCs w:val="32"/>
        </w:rPr>
      </w:pPr>
      <w:r>
        <w:rPr>
          <w:rFonts w:ascii="仿宋" w:hAnsi="仿宋" w:eastAsia="仿宋"/>
          <w:color w:val="auto"/>
          <w:sz w:val="32"/>
          <w:szCs w:val="32"/>
        </w:rPr>
        <w:t>Z:总成绩。</w:t>
      </w:r>
    </w:p>
    <w:p w14:paraId="08BD82C8">
      <w:pPr>
        <w:ind w:firstLine="640" w:firstLineChars="200"/>
        <w:outlineLvl w:val="1"/>
        <w:rPr>
          <w:rFonts w:ascii="仿宋" w:hAnsi="仿宋" w:eastAsia="仿宋"/>
          <w:color w:val="auto"/>
          <w:sz w:val="32"/>
          <w:szCs w:val="32"/>
        </w:rPr>
      </w:pPr>
      <w:r>
        <w:rPr>
          <w:rFonts w:ascii="仿宋" w:hAnsi="仿宋" w:eastAsia="仿宋"/>
          <w:color w:val="auto"/>
          <w:sz w:val="32"/>
          <w:szCs w:val="32"/>
        </w:rPr>
        <w:t>A：思想政治品德考核成绩，满分为100分，由思政课成绩与</w:t>
      </w:r>
      <w:r>
        <w:rPr>
          <w:rFonts w:hint="eastAsia" w:ascii="仿宋" w:hAnsi="仿宋" w:eastAsia="仿宋"/>
          <w:color w:val="auto"/>
          <w:sz w:val="32"/>
          <w:szCs w:val="32"/>
        </w:rPr>
        <w:t>素质能力</w:t>
      </w:r>
      <w:r>
        <w:rPr>
          <w:rFonts w:ascii="仿宋" w:hAnsi="仿宋" w:eastAsia="仿宋"/>
          <w:color w:val="auto"/>
          <w:sz w:val="32"/>
          <w:szCs w:val="32"/>
        </w:rPr>
        <w:t>测评</w:t>
      </w:r>
      <w:r>
        <w:rPr>
          <w:rFonts w:hint="eastAsia" w:ascii="仿宋" w:hAnsi="仿宋" w:eastAsia="仿宋"/>
          <w:color w:val="auto"/>
          <w:sz w:val="32"/>
          <w:szCs w:val="32"/>
        </w:rPr>
        <w:t>（简称“素测”，下同）品德修养</w:t>
      </w:r>
      <w:r>
        <w:rPr>
          <w:rFonts w:ascii="仿宋" w:hAnsi="仿宋" w:eastAsia="仿宋"/>
          <w:color w:val="auto"/>
          <w:sz w:val="32"/>
          <w:szCs w:val="32"/>
        </w:rPr>
        <w:t>成绩两部分组成，各占50%。其中，思政课成绩为大学期间所有思政课成绩的加权平均分（满分100分）</w:t>
      </w:r>
      <w:r>
        <w:rPr>
          <w:rFonts w:hint="eastAsia" w:ascii="仿宋" w:hAnsi="仿宋" w:eastAsia="仿宋"/>
          <w:color w:val="auto"/>
          <w:sz w:val="32"/>
          <w:szCs w:val="32"/>
        </w:rPr>
        <w:t>，素</w:t>
      </w:r>
      <w:r>
        <w:rPr>
          <w:rFonts w:ascii="仿宋" w:hAnsi="仿宋" w:eastAsia="仿宋"/>
          <w:color w:val="auto"/>
          <w:sz w:val="32"/>
          <w:szCs w:val="32"/>
        </w:rPr>
        <w:t>测</w:t>
      </w:r>
      <w:r>
        <w:rPr>
          <w:rFonts w:hint="eastAsia" w:ascii="仿宋" w:hAnsi="仿宋" w:eastAsia="仿宋"/>
          <w:color w:val="auto"/>
          <w:sz w:val="32"/>
          <w:szCs w:val="32"/>
        </w:rPr>
        <w:t>品德修养</w:t>
      </w:r>
      <w:r>
        <w:rPr>
          <w:rFonts w:ascii="仿宋" w:hAnsi="仿宋" w:eastAsia="仿宋"/>
          <w:color w:val="auto"/>
          <w:sz w:val="32"/>
          <w:szCs w:val="32"/>
        </w:rPr>
        <w:t>成绩为各学年</w:t>
      </w:r>
      <w:r>
        <w:rPr>
          <w:rFonts w:hint="eastAsia" w:ascii="仿宋" w:hAnsi="仿宋" w:eastAsia="仿宋"/>
          <w:color w:val="auto"/>
          <w:sz w:val="32"/>
          <w:szCs w:val="32"/>
        </w:rPr>
        <w:t>素</w:t>
      </w:r>
      <w:r>
        <w:rPr>
          <w:rFonts w:ascii="仿宋" w:hAnsi="仿宋" w:eastAsia="仿宋"/>
          <w:color w:val="auto"/>
          <w:sz w:val="32"/>
          <w:szCs w:val="32"/>
        </w:rPr>
        <w:t>测</w:t>
      </w:r>
      <w:r>
        <w:rPr>
          <w:rFonts w:hint="eastAsia" w:ascii="仿宋" w:hAnsi="仿宋" w:eastAsia="仿宋"/>
          <w:color w:val="auto"/>
          <w:sz w:val="32"/>
          <w:szCs w:val="32"/>
        </w:rPr>
        <w:t>品德修养</w:t>
      </w:r>
      <w:r>
        <w:rPr>
          <w:rFonts w:ascii="仿宋" w:hAnsi="仿宋" w:eastAsia="仿宋"/>
          <w:color w:val="auto"/>
          <w:sz w:val="32"/>
          <w:szCs w:val="32"/>
        </w:rPr>
        <w:t>成绩的算术平均分，核算办法如下：</w:t>
      </w:r>
    </w:p>
    <w:p w14:paraId="005A5709">
      <w:pPr>
        <w:rPr>
          <w:rFonts w:ascii="仿宋" w:hAnsi="仿宋" w:eastAsia="仿宋"/>
          <w:iCs/>
          <w:color w:val="auto"/>
          <w:sz w:val="22"/>
          <w:szCs w:val="22"/>
        </w:rPr>
      </w:pPr>
      <m:oMathPara>
        <m:oMath>
          <m:r>
            <m:rPr/>
            <w:rPr>
              <w:rFonts w:ascii="Cambria Math" w:hAnsi="Cambria Math" w:eastAsia="仿宋"/>
              <w:color w:val="auto"/>
              <w:sz w:val="22"/>
              <w:szCs w:val="24"/>
            </w:rPr>
            <m:t>A=</m:t>
          </m:r>
          <m:f>
            <m:fPr>
              <m:ctrlPr>
                <w:rPr>
                  <w:rFonts w:ascii="Cambria Math" w:hAnsi="Cambria Math" w:eastAsia="仿宋"/>
                  <w:iCs/>
                  <w:color w:val="auto"/>
                  <w:sz w:val="22"/>
                  <w:szCs w:val="22"/>
                </w:rPr>
              </m:ctrlPr>
            </m:fPr>
            <m:num>
              <m:nary>
                <m:naryPr>
                  <m:chr m:val="∑"/>
                  <m:limLoc m:val="undOvr"/>
                  <m:subHide m:val="1"/>
                  <m:supHide m:val="1"/>
                  <m:ctrlPr>
                    <w:rPr>
                      <w:rFonts w:ascii="Cambria Math" w:hAnsi="Cambria Math" w:eastAsia="仿宋"/>
                      <w:i/>
                      <w:iCs/>
                      <w:color w:val="auto"/>
                      <w:sz w:val="22"/>
                      <w:szCs w:val="22"/>
                    </w:rPr>
                  </m:ctrlPr>
                </m:naryPr>
                <m:sub>
                  <m:ctrlPr>
                    <w:rPr>
                      <w:rFonts w:ascii="Cambria Math" w:hAnsi="Cambria Math" w:eastAsia="仿宋"/>
                      <w:i/>
                      <w:iCs/>
                      <w:color w:val="auto"/>
                      <w:sz w:val="22"/>
                      <w:szCs w:val="22"/>
                    </w:rPr>
                  </m:ctrlPr>
                </m:sub>
                <m:sup>
                  <m:ctrlPr>
                    <w:rPr>
                      <w:rFonts w:ascii="Cambria Math" w:hAnsi="Cambria Math" w:eastAsia="仿宋"/>
                      <w:i/>
                      <w:iCs/>
                      <w:color w:val="auto"/>
                      <w:sz w:val="22"/>
                      <w:szCs w:val="22"/>
                    </w:rPr>
                  </m:ctrlPr>
                </m:sup>
                <m:e>
                  <m:r>
                    <m:rPr/>
                    <w:rPr>
                      <w:rFonts w:hint="eastAsia" w:ascii="Cambria Math" w:hAnsi="Cambria Math" w:eastAsia="仿宋"/>
                      <w:color w:val="auto"/>
                      <w:sz w:val="22"/>
                      <w:szCs w:val="22"/>
                    </w:rPr>
                    <m:t>（思政课总评成绩</m:t>
                  </m:r>
                  <m:r>
                    <m:rPr/>
                    <w:rPr>
                      <w:rFonts w:ascii="Cambria Math" w:hAnsi="Cambria Math" w:eastAsia="仿宋"/>
                      <w:color w:val="auto"/>
                      <w:sz w:val="22"/>
                      <w:szCs w:val="22"/>
                    </w:rPr>
                    <m:t>×</m:t>
                  </m:r>
                  <m:r>
                    <m:rPr/>
                    <w:rPr>
                      <w:rFonts w:hint="eastAsia" w:ascii="Cambria Math" w:hAnsi="Cambria Math" w:eastAsia="仿宋"/>
                      <w:color w:val="auto"/>
                      <w:sz w:val="22"/>
                      <w:szCs w:val="22"/>
                    </w:rPr>
                    <m:t>课程学分）</m:t>
                  </m:r>
                  <m:ctrlPr>
                    <w:rPr>
                      <w:rFonts w:ascii="Cambria Math" w:hAnsi="Cambria Math" w:eastAsia="仿宋"/>
                      <w:i/>
                      <w:iCs/>
                      <w:color w:val="auto"/>
                      <w:sz w:val="22"/>
                      <w:szCs w:val="22"/>
                    </w:rPr>
                  </m:ctrlPr>
                </m:e>
              </m:nary>
              <m:ctrlPr>
                <w:rPr>
                  <w:rFonts w:ascii="Cambria Math" w:hAnsi="Cambria Math" w:eastAsia="仿宋"/>
                  <w:iCs/>
                  <w:color w:val="auto"/>
                  <w:sz w:val="22"/>
                  <w:szCs w:val="22"/>
                </w:rPr>
              </m:ctrlPr>
            </m:num>
            <m:den>
              <m:nary>
                <m:naryPr>
                  <m:chr m:val="∑"/>
                  <m:limLoc m:val="undOvr"/>
                  <m:subHide m:val="1"/>
                  <m:supHide m:val="1"/>
                  <m:ctrlPr>
                    <w:rPr>
                      <w:rFonts w:ascii="Cambria Math" w:hAnsi="Cambria Math" w:eastAsia="仿宋"/>
                      <w:i/>
                      <w:iCs/>
                      <w:color w:val="auto"/>
                      <w:sz w:val="22"/>
                      <w:szCs w:val="22"/>
                    </w:rPr>
                  </m:ctrlPr>
                </m:naryPr>
                <m:sub>
                  <m:ctrlPr>
                    <w:rPr>
                      <w:rFonts w:ascii="Cambria Math" w:hAnsi="Cambria Math" w:eastAsia="仿宋"/>
                      <w:i/>
                      <w:iCs/>
                      <w:color w:val="auto"/>
                      <w:sz w:val="22"/>
                      <w:szCs w:val="22"/>
                    </w:rPr>
                  </m:ctrlPr>
                </m:sub>
                <m:sup>
                  <m:ctrlPr>
                    <w:rPr>
                      <w:rFonts w:ascii="Cambria Math" w:hAnsi="Cambria Math" w:eastAsia="仿宋"/>
                      <w:i/>
                      <w:iCs/>
                      <w:color w:val="auto"/>
                      <w:sz w:val="22"/>
                      <w:szCs w:val="22"/>
                    </w:rPr>
                  </m:ctrlPr>
                </m:sup>
                <m:e>
                  <m:r>
                    <m:rPr/>
                    <w:rPr>
                      <w:rFonts w:hint="eastAsia" w:ascii="Cambria Math" w:hAnsi="Cambria Math" w:eastAsia="仿宋"/>
                      <w:color w:val="auto"/>
                      <w:sz w:val="22"/>
                      <w:szCs w:val="22"/>
                    </w:rPr>
                    <m:t>思政课学分</m:t>
                  </m:r>
                  <m:ctrlPr>
                    <w:rPr>
                      <w:rFonts w:ascii="Cambria Math" w:hAnsi="Cambria Math" w:eastAsia="仿宋"/>
                      <w:i/>
                      <w:iCs/>
                      <w:color w:val="auto"/>
                      <w:sz w:val="22"/>
                      <w:szCs w:val="22"/>
                    </w:rPr>
                  </m:ctrlPr>
                </m:e>
              </m:nary>
              <m:ctrlPr>
                <w:rPr>
                  <w:rFonts w:ascii="Cambria Math" w:hAnsi="Cambria Math" w:eastAsia="仿宋"/>
                  <w:iCs/>
                  <w:color w:val="auto"/>
                  <w:sz w:val="22"/>
                  <w:szCs w:val="22"/>
                </w:rPr>
              </m:ctrlPr>
            </m:den>
          </m:f>
          <m:r>
            <m:rPr/>
            <w:rPr>
              <w:rFonts w:ascii="Cambria Math" w:hAnsi="Cambria Math" w:eastAsia="仿宋"/>
              <w:color w:val="auto"/>
              <w:sz w:val="22"/>
              <w:szCs w:val="22"/>
            </w:rPr>
            <m:t>×50%+</m:t>
          </m:r>
          <m:f>
            <m:fPr>
              <m:ctrlPr>
                <w:rPr>
                  <w:rFonts w:ascii="Cambria Math" w:hAnsi="Cambria Math" w:eastAsia="仿宋"/>
                  <w:i/>
                  <w:iCs/>
                  <w:color w:val="auto"/>
                  <w:sz w:val="22"/>
                  <w:szCs w:val="22"/>
                </w:rPr>
              </m:ctrlPr>
            </m:fPr>
            <m:num>
              <m:acc>
                <m:accPr>
                  <m:chr m:val="̅"/>
                  <m:ctrlPr>
                    <w:rPr>
                      <w:rFonts w:ascii="Cambria Math" w:hAnsi="Cambria Math" w:eastAsia="仿宋"/>
                      <w:iCs/>
                      <w:color w:val="auto"/>
                      <w:sz w:val="22"/>
                      <w:szCs w:val="22"/>
                    </w:rPr>
                  </m:ctrlPr>
                </m:accPr>
                <m:e>
                  <m:r>
                    <m:rPr/>
                    <w:rPr>
                      <w:rFonts w:ascii="Cambria Math" w:hAnsi="Cambria Math" w:eastAsia="仿宋"/>
                      <w:color w:val="auto"/>
                      <w:sz w:val="22"/>
                      <w:szCs w:val="22"/>
                    </w:rPr>
                    <m:t>X</m:t>
                  </m:r>
                  <m:ctrlPr>
                    <w:rPr>
                      <w:rFonts w:ascii="Cambria Math" w:hAnsi="Cambria Math" w:eastAsia="仿宋"/>
                      <w:iCs/>
                      <w:color w:val="auto"/>
                      <w:sz w:val="22"/>
                      <w:szCs w:val="22"/>
                    </w:rPr>
                  </m:ctrlPr>
                </m:e>
              </m:acc>
              <m:r>
                <m:rPr/>
                <w:rPr>
                  <w:rFonts w:hint="eastAsia" w:ascii="Cambria Math" w:hAnsi="Cambria Math" w:eastAsia="仿宋"/>
                  <w:color w:val="auto"/>
                  <w:sz w:val="22"/>
                  <w:szCs w:val="22"/>
                </w:rPr>
                <m:t>（</m:t>
              </m:r>
              <m:r>
                <m:rPr/>
                <w:rPr>
                  <w:rFonts w:hint="eastAsia" w:ascii="Cambria Math" w:hAnsi="Cambria Math" w:eastAsia="仿宋"/>
                  <w:color w:val="auto"/>
                  <w:sz w:val="22"/>
                  <w:szCs w:val="22"/>
                  <w:lang w:val="en-US" w:eastAsia="zh-CN"/>
                </w:rPr>
                <m:t>素</m:t>
              </m:r>
              <m:r>
                <m:rPr/>
                <w:rPr>
                  <w:rFonts w:hint="eastAsia" w:ascii="Cambria Math" w:hAnsi="Cambria Math" w:eastAsia="仿宋"/>
                  <w:color w:val="auto"/>
                  <w:sz w:val="22"/>
                  <w:szCs w:val="22"/>
                </w:rPr>
                <m:t>测</m:t>
              </m:r>
              <m:r>
                <m:rPr/>
                <w:rPr>
                  <w:rFonts w:hint="eastAsia" w:ascii="Cambria Math" w:hAnsi="Cambria Math" w:eastAsia="仿宋"/>
                  <w:color w:val="auto"/>
                  <w:sz w:val="22"/>
                  <w:szCs w:val="22"/>
                  <w:lang w:val="en-US" w:eastAsia="zh-CN"/>
                </w:rPr>
                <m:t>品德修养</m:t>
              </m:r>
              <m:r>
                <m:rPr/>
                <w:rPr>
                  <w:rFonts w:hint="eastAsia" w:ascii="Cambria Math" w:hAnsi="Cambria Math" w:eastAsia="仿宋"/>
                  <w:color w:val="auto"/>
                  <w:sz w:val="22"/>
                  <w:szCs w:val="22"/>
                </w:rPr>
                <m:t>成绩）</m:t>
              </m:r>
              <m:ctrlPr>
                <w:rPr>
                  <w:rFonts w:ascii="Cambria Math" w:hAnsi="Cambria Math" w:eastAsia="仿宋"/>
                  <w:i/>
                  <w:iCs/>
                  <w:color w:val="auto"/>
                  <w:sz w:val="22"/>
                  <w:szCs w:val="22"/>
                </w:rPr>
              </m:ctrlPr>
            </m:num>
            <m:den>
              <m:r>
                <m:rPr/>
                <w:rPr>
                  <w:rFonts w:ascii="Cambria Math" w:hAnsi="Cambria Math" w:eastAsia="仿宋"/>
                  <w:color w:val="auto"/>
                  <w:sz w:val="22"/>
                  <w:szCs w:val="22"/>
                </w:rPr>
                <m:t>0.5</m:t>
              </m:r>
              <m:ctrlPr>
                <w:rPr>
                  <w:rFonts w:ascii="Cambria Math" w:hAnsi="Cambria Math" w:eastAsia="仿宋"/>
                  <w:i/>
                  <w:iCs/>
                  <w:color w:val="auto"/>
                  <w:sz w:val="22"/>
                  <w:szCs w:val="22"/>
                </w:rPr>
              </m:ctrlPr>
            </m:den>
          </m:f>
          <m:r>
            <m:rPr/>
            <w:rPr>
              <w:rFonts w:ascii="Cambria Math" w:hAnsi="Cambria Math" w:eastAsia="仿宋"/>
              <w:color w:val="auto"/>
              <w:sz w:val="22"/>
              <w:szCs w:val="22"/>
            </w:rPr>
            <m:t>×50%</m:t>
          </m:r>
        </m:oMath>
      </m:oMathPara>
    </w:p>
    <w:p w14:paraId="47C1196C">
      <w:pPr>
        <w:ind w:firstLine="636" w:firstLineChars="199"/>
        <w:rPr>
          <w:rFonts w:ascii="仿宋" w:hAnsi="仿宋" w:eastAsia="仿宋"/>
          <w:color w:val="auto"/>
          <w:sz w:val="32"/>
          <w:szCs w:val="32"/>
        </w:rPr>
      </w:pPr>
      <w:r>
        <w:rPr>
          <w:rFonts w:ascii="仿宋" w:hAnsi="仿宋" w:eastAsia="仿宋"/>
          <w:color w:val="auto"/>
          <w:sz w:val="32"/>
          <w:szCs w:val="32"/>
        </w:rPr>
        <w:t>B:学业成绩，满分为100分，为学生前三学年应修课程全部</w:t>
      </w:r>
      <w:r>
        <w:rPr>
          <w:rFonts w:hint="eastAsia" w:ascii="仿宋" w:hAnsi="仿宋" w:eastAsia="仿宋"/>
          <w:color w:val="auto"/>
          <w:sz w:val="32"/>
          <w:szCs w:val="32"/>
          <w:lang w:val="en-US" w:eastAsia="zh-CN"/>
        </w:rPr>
        <w:t>成绩</w:t>
      </w:r>
      <w:r>
        <w:rPr>
          <w:rFonts w:ascii="仿宋" w:hAnsi="仿宋" w:eastAsia="仿宋"/>
          <w:color w:val="auto"/>
          <w:sz w:val="32"/>
          <w:szCs w:val="32"/>
        </w:rPr>
        <w:t>的平均分，核算办法如下：</w:t>
      </w:r>
    </w:p>
    <w:p w14:paraId="7C9E3418">
      <w:pPr>
        <w:ind w:firstLine="960" w:firstLineChars="300"/>
        <w:rPr>
          <w:rFonts w:ascii="仿宋" w:hAnsi="仿宋" w:eastAsia="仿宋"/>
          <w:color w:val="auto"/>
          <w:sz w:val="36"/>
          <w:szCs w:val="36"/>
        </w:rPr>
      </w:pPr>
      <w:r>
        <w:rPr>
          <w:rFonts w:hint="eastAsia" w:ascii="仿宋" w:hAnsi="仿宋" w:eastAsia="仿宋"/>
          <w:color w:val="auto"/>
          <w:sz w:val="32"/>
          <w:szCs w:val="32"/>
        </w:rPr>
        <w:t xml:space="preserve">B= </w:t>
      </w:r>
      <m:oMath>
        <m:nary>
          <m:naryPr>
            <m:chr m:val="∑"/>
            <m:limLoc m:val="undOvr"/>
            <m:subHide m:val="1"/>
            <m:supHide m:val="1"/>
            <m:ctrlPr>
              <w:rPr>
                <w:rFonts w:ascii="Cambria Math" w:hAnsi="Cambria Math" w:eastAsia="仿宋"/>
                <w:i/>
                <w:iCs/>
                <w:color w:val="auto"/>
                <w:sz w:val="32"/>
                <w:szCs w:val="32"/>
              </w:rPr>
            </m:ctrlPr>
          </m:naryPr>
          <m:sub>
            <m:ctrlPr>
              <w:rPr>
                <w:rFonts w:ascii="Cambria Math" w:hAnsi="Cambria Math" w:eastAsia="仿宋"/>
                <w:i/>
                <w:iCs/>
                <w:color w:val="auto"/>
                <w:sz w:val="32"/>
                <w:szCs w:val="32"/>
              </w:rPr>
            </m:ctrlPr>
          </m:sub>
          <m:sup>
            <m:ctrlPr>
              <w:rPr>
                <w:rFonts w:ascii="Cambria Math" w:hAnsi="Cambria Math" w:eastAsia="仿宋"/>
                <w:i/>
                <w:iCs/>
                <w:color w:val="auto"/>
                <w:sz w:val="32"/>
                <w:szCs w:val="32"/>
              </w:rPr>
            </m:ctrlPr>
          </m:sup>
          <m:e>
            <m:r>
              <m:rPr/>
              <w:rPr>
                <w:rFonts w:hint="eastAsia" w:ascii="Cambria Math" w:hAnsi="Cambria Math" w:eastAsia="仿宋"/>
                <w:color w:val="auto"/>
                <w:sz w:val="32"/>
                <w:szCs w:val="32"/>
                <w:lang w:val="en-US" w:eastAsia="zh-CN"/>
              </w:rPr>
              <m:t>全部课程成绩的平均分（百分制）</m:t>
            </m:r>
            <m:ctrlPr>
              <w:rPr>
                <w:rFonts w:ascii="Cambria Math" w:hAnsi="Cambria Math" w:eastAsia="仿宋"/>
                <w:i/>
                <w:iCs/>
                <w:color w:val="auto"/>
                <w:sz w:val="32"/>
                <w:szCs w:val="32"/>
              </w:rPr>
            </m:ctrlPr>
          </m:e>
        </m:nary>
      </m:oMath>
    </w:p>
    <w:p w14:paraId="10C73C43">
      <w:pPr>
        <w:ind w:left="1" w:firstLine="640" w:firstLineChars="200"/>
        <w:rPr>
          <w:rFonts w:ascii="仿宋" w:hAnsi="仿宋" w:eastAsia="仿宋"/>
          <w:color w:val="auto"/>
          <w:sz w:val="32"/>
          <w:szCs w:val="32"/>
        </w:rPr>
      </w:pPr>
      <w:r>
        <w:rPr>
          <w:rFonts w:ascii="仿宋" w:hAnsi="仿宋" w:eastAsia="仿宋"/>
          <w:color w:val="auto"/>
          <w:sz w:val="32"/>
          <w:szCs w:val="32"/>
        </w:rPr>
        <w:t>C：科研潜质考核成绩，满分为100分，由外语水平考核、创新能力考核和</w:t>
      </w:r>
      <w:r>
        <w:rPr>
          <w:rFonts w:hint="eastAsia" w:ascii="仿宋" w:hAnsi="仿宋" w:eastAsia="仿宋"/>
          <w:color w:val="auto"/>
          <w:sz w:val="32"/>
          <w:szCs w:val="32"/>
          <w:lang w:eastAsia="zh-CN"/>
        </w:rPr>
        <w:t>综合考核</w:t>
      </w:r>
      <w:r>
        <w:rPr>
          <w:rFonts w:ascii="仿宋" w:hAnsi="仿宋" w:eastAsia="仿宋"/>
          <w:color w:val="auto"/>
          <w:sz w:val="32"/>
          <w:szCs w:val="32"/>
        </w:rPr>
        <w:t>三部分组成。其中外语水平考核占</w:t>
      </w:r>
      <w:r>
        <w:rPr>
          <w:rFonts w:hint="eastAsia" w:ascii="仿宋" w:hAnsi="仿宋" w:eastAsia="仿宋"/>
          <w:color w:val="auto"/>
          <w:sz w:val="32"/>
          <w:szCs w:val="32"/>
        </w:rPr>
        <w:t>1</w:t>
      </w:r>
      <w:r>
        <w:rPr>
          <w:rFonts w:ascii="仿宋" w:hAnsi="仿宋" w:eastAsia="仿宋"/>
          <w:color w:val="auto"/>
          <w:sz w:val="32"/>
          <w:szCs w:val="32"/>
        </w:rPr>
        <w:t>0%，创新能力考核占</w:t>
      </w:r>
      <w:r>
        <w:rPr>
          <w:rFonts w:hint="eastAsia" w:ascii="仿宋" w:hAnsi="仿宋" w:eastAsia="仿宋"/>
          <w:color w:val="auto"/>
          <w:sz w:val="32"/>
          <w:szCs w:val="32"/>
        </w:rPr>
        <w:t>4</w:t>
      </w:r>
      <w:r>
        <w:rPr>
          <w:rFonts w:ascii="仿宋" w:hAnsi="仿宋" w:eastAsia="仿宋"/>
          <w:color w:val="auto"/>
          <w:sz w:val="32"/>
          <w:szCs w:val="32"/>
        </w:rPr>
        <w:t>0%，</w:t>
      </w:r>
      <w:r>
        <w:rPr>
          <w:rFonts w:hint="eastAsia" w:ascii="仿宋" w:hAnsi="仿宋" w:eastAsia="仿宋"/>
          <w:color w:val="auto"/>
          <w:sz w:val="32"/>
          <w:szCs w:val="32"/>
          <w:lang w:eastAsia="zh-CN"/>
        </w:rPr>
        <w:t>综合考核</w:t>
      </w:r>
      <w:r>
        <w:rPr>
          <w:rFonts w:ascii="仿宋" w:hAnsi="仿宋" w:eastAsia="仿宋"/>
          <w:color w:val="auto"/>
          <w:sz w:val="32"/>
          <w:szCs w:val="32"/>
        </w:rPr>
        <w:t>占50%。</w:t>
      </w:r>
    </w:p>
    <w:p w14:paraId="4784B1C9">
      <w:pPr>
        <w:ind w:left="1" w:firstLine="640" w:firstLineChars="200"/>
        <w:rPr>
          <w:rFonts w:ascii="仿宋" w:hAnsi="仿宋" w:eastAsia="仿宋"/>
          <w:color w:val="auto"/>
          <w:sz w:val="32"/>
          <w:szCs w:val="32"/>
        </w:rPr>
      </w:pPr>
      <w:r>
        <w:rPr>
          <w:rFonts w:ascii="仿宋" w:hAnsi="仿宋" w:eastAsia="仿宋"/>
          <w:color w:val="auto"/>
          <w:sz w:val="32"/>
          <w:szCs w:val="32"/>
        </w:rPr>
        <w:t>C=外语水平成绩×</w:t>
      </w:r>
      <w:r>
        <w:rPr>
          <w:rFonts w:hint="eastAsia" w:ascii="仿宋" w:hAnsi="仿宋" w:eastAsia="仿宋"/>
          <w:color w:val="auto"/>
          <w:sz w:val="32"/>
          <w:szCs w:val="32"/>
        </w:rPr>
        <w:t>1</w:t>
      </w:r>
      <w:r>
        <w:rPr>
          <w:rFonts w:ascii="仿宋" w:hAnsi="仿宋" w:eastAsia="仿宋"/>
          <w:color w:val="auto"/>
          <w:sz w:val="32"/>
          <w:szCs w:val="32"/>
        </w:rPr>
        <w:t>0%+创新能力成绩×</w:t>
      </w:r>
      <w:r>
        <w:rPr>
          <w:rFonts w:hint="eastAsia" w:ascii="仿宋" w:hAnsi="仿宋" w:eastAsia="仿宋"/>
          <w:color w:val="auto"/>
          <w:sz w:val="32"/>
          <w:szCs w:val="32"/>
        </w:rPr>
        <w:t>4</w:t>
      </w:r>
      <w:r>
        <w:rPr>
          <w:rFonts w:ascii="仿宋" w:hAnsi="仿宋" w:eastAsia="仿宋"/>
          <w:color w:val="auto"/>
          <w:sz w:val="32"/>
          <w:szCs w:val="32"/>
        </w:rPr>
        <w:t>0%+</w:t>
      </w:r>
      <w:r>
        <w:rPr>
          <w:rFonts w:hint="eastAsia" w:ascii="仿宋" w:hAnsi="仿宋" w:eastAsia="仿宋"/>
          <w:color w:val="auto"/>
          <w:sz w:val="32"/>
          <w:szCs w:val="32"/>
          <w:lang w:eastAsia="zh-CN"/>
        </w:rPr>
        <w:t>综合考核</w:t>
      </w:r>
      <w:r>
        <w:rPr>
          <w:rFonts w:ascii="仿宋" w:hAnsi="仿宋" w:eastAsia="仿宋"/>
          <w:color w:val="auto"/>
          <w:sz w:val="32"/>
          <w:szCs w:val="32"/>
        </w:rPr>
        <w:t>成绩×50%。</w:t>
      </w:r>
    </w:p>
    <w:p w14:paraId="4CDAAEF0">
      <w:pPr>
        <w:ind w:left="1" w:firstLine="643" w:firstLineChars="200"/>
        <w:outlineLvl w:val="1"/>
        <w:rPr>
          <w:rFonts w:ascii="仿宋" w:hAnsi="仿宋" w:eastAsia="仿宋"/>
          <w:b/>
          <w:bCs/>
          <w:color w:val="auto"/>
          <w:sz w:val="32"/>
          <w:szCs w:val="32"/>
        </w:rPr>
      </w:pPr>
      <w:r>
        <w:rPr>
          <w:rFonts w:ascii="仿宋" w:hAnsi="仿宋" w:eastAsia="仿宋"/>
          <w:b/>
          <w:bCs/>
          <w:color w:val="auto"/>
          <w:sz w:val="32"/>
          <w:szCs w:val="32"/>
        </w:rPr>
        <w:t>（一）外语水平成绩核算标准</w:t>
      </w:r>
    </w:p>
    <w:p w14:paraId="699B2F1C">
      <w:pPr>
        <w:ind w:firstLine="562"/>
        <w:rPr>
          <w:rFonts w:ascii="仿宋" w:hAnsi="仿宋" w:eastAsia="仿宋"/>
          <w:color w:val="auto"/>
          <w:sz w:val="32"/>
          <w:szCs w:val="32"/>
        </w:rPr>
      </w:pPr>
      <w:r>
        <w:rPr>
          <w:rFonts w:ascii="仿宋" w:hAnsi="仿宋" w:eastAsia="仿宋"/>
          <w:color w:val="auto"/>
          <w:sz w:val="32"/>
          <w:szCs w:val="32"/>
        </w:rPr>
        <w:t>通过CET-4得60分，通过CET-6得80分，IELTS、TOEFL、GRE、GMAT等考试成绩（按照国际交流处报销规定执行）得100分。外语等级评定分值不累加，只取最高得分。</w:t>
      </w:r>
    </w:p>
    <w:p w14:paraId="46FE8563">
      <w:pPr>
        <w:ind w:firstLine="643" w:firstLineChars="200"/>
        <w:outlineLvl w:val="1"/>
        <w:rPr>
          <w:rFonts w:ascii="仿宋" w:hAnsi="仿宋" w:eastAsia="仿宋"/>
          <w:b/>
          <w:bCs/>
          <w:color w:val="auto"/>
          <w:sz w:val="32"/>
          <w:szCs w:val="32"/>
        </w:rPr>
      </w:pPr>
      <w:r>
        <w:rPr>
          <w:rFonts w:ascii="仿宋" w:hAnsi="仿宋" w:eastAsia="仿宋"/>
          <w:b/>
          <w:bCs/>
          <w:color w:val="auto"/>
          <w:sz w:val="32"/>
          <w:szCs w:val="32"/>
        </w:rPr>
        <w:t>（二）创新能力成绩核算标准</w:t>
      </w:r>
    </w:p>
    <w:p w14:paraId="368A358A">
      <w:pPr>
        <w:pStyle w:val="5"/>
        <w:spacing w:before="0" w:after="0" w:line="560" w:lineRule="exact"/>
        <w:ind w:firstLine="640" w:firstLineChars="200"/>
        <w:jc w:val="left"/>
        <w:outlineLvl w:val="9"/>
        <w:rPr>
          <w:rFonts w:ascii="仿宋" w:hAnsi="仿宋" w:eastAsia="仿宋" w:cstheme="minorBidi"/>
          <w:b w:val="0"/>
          <w:bCs w:val="0"/>
          <w:color w:val="auto"/>
        </w:rPr>
      </w:pPr>
      <w:r>
        <w:rPr>
          <w:rFonts w:ascii="仿宋" w:hAnsi="仿宋" w:eastAsia="仿宋" w:cstheme="minorBidi"/>
          <w:b w:val="0"/>
          <w:bCs w:val="0"/>
          <w:color w:val="auto"/>
        </w:rPr>
        <w:t>创新能力包括发表学术论文、获批发明专利、学科竞赛获奖、大学生创新创业训练项目完成情况、参与社会实践情况</w:t>
      </w:r>
      <w:r>
        <w:rPr>
          <w:rFonts w:hint="eastAsia" w:ascii="仿宋" w:hAnsi="仿宋" w:eastAsia="仿宋" w:cstheme="minorBidi"/>
          <w:b w:val="0"/>
          <w:bCs w:val="0"/>
          <w:color w:val="auto"/>
        </w:rPr>
        <w:t>等七</w:t>
      </w:r>
      <w:r>
        <w:rPr>
          <w:rFonts w:ascii="仿宋" w:hAnsi="仿宋" w:eastAsia="仿宋" w:cstheme="minorBidi"/>
          <w:b w:val="0"/>
          <w:bCs w:val="0"/>
          <w:color w:val="auto"/>
        </w:rPr>
        <w:t>部分。</w:t>
      </w:r>
      <w:r>
        <w:rPr>
          <w:rFonts w:hint="eastAsia" w:ascii="仿宋" w:hAnsi="仿宋" w:eastAsia="仿宋" w:cstheme="minorBidi"/>
          <w:b w:val="0"/>
          <w:bCs w:val="0"/>
          <w:color w:val="auto"/>
        </w:rPr>
        <w:t>以上所有加分项均须由导师或指导教师签字确认方为有效。</w:t>
      </w:r>
      <w:r>
        <w:rPr>
          <w:rFonts w:ascii="仿宋" w:hAnsi="仿宋" w:eastAsia="仿宋" w:cstheme="minorBidi"/>
          <w:b w:val="0"/>
          <w:bCs w:val="0"/>
          <w:color w:val="auto"/>
        </w:rPr>
        <w:t>若创新能力评定得分累计超过100分，则按照100分计算，具体计分方法如下。</w:t>
      </w:r>
    </w:p>
    <w:p w14:paraId="62529270">
      <w:pPr>
        <w:pStyle w:val="5"/>
        <w:spacing w:before="0" w:after="0" w:line="560" w:lineRule="exact"/>
        <w:ind w:firstLine="640" w:firstLineChars="200"/>
        <w:jc w:val="left"/>
        <w:outlineLvl w:val="9"/>
        <w:rPr>
          <w:rFonts w:ascii="仿宋" w:hAnsi="仿宋" w:eastAsia="仿宋" w:cstheme="minorBidi"/>
          <w:b w:val="0"/>
          <w:bCs w:val="0"/>
          <w:color w:val="auto"/>
        </w:rPr>
      </w:pPr>
      <w:r>
        <w:rPr>
          <w:rFonts w:ascii="仿宋" w:hAnsi="仿宋" w:eastAsia="仿宋" w:cstheme="minorBidi"/>
          <w:b w:val="0"/>
          <w:bCs w:val="0"/>
          <w:color w:val="auto"/>
        </w:rPr>
        <w:t>1.发表学术论文</w:t>
      </w:r>
    </w:p>
    <w:p w14:paraId="7D015EA2">
      <w:pPr>
        <w:pStyle w:val="5"/>
        <w:spacing w:before="0" w:after="0" w:line="560" w:lineRule="exact"/>
        <w:ind w:firstLine="640" w:firstLineChars="200"/>
        <w:jc w:val="left"/>
        <w:outlineLvl w:val="9"/>
        <w:rPr>
          <w:rFonts w:ascii="仿宋" w:hAnsi="仿宋" w:eastAsia="仿宋" w:cstheme="minorBidi"/>
          <w:b w:val="0"/>
          <w:bCs w:val="0"/>
          <w:color w:val="auto"/>
        </w:rPr>
      </w:pPr>
      <w:r>
        <w:rPr>
          <w:rFonts w:ascii="仿宋" w:hAnsi="仿宋" w:eastAsia="仿宋" w:cstheme="minorBidi"/>
          <w:b w:val="0"/>
          <w:bCs w:val="0"/>
          <w:color w:val="auto"/>
        </w:rPr>
        <w:t>截止到该年度9月10日，申请者在</w:t>
      </w:r>
      <w:r>
        <w:rPr>
          <w:rFonts w:hint="eastAsia" w:ascii="仿宋" w:hAnsi="仿宋" w:eastAsia="仿宋" w:cstheme="minorBidi"/>
          <w:b w:val="0"/>
          <w:bCs w:val="0"/>
          <w:color w:val="auto"/>
        </w:rPr>
        <w:t>本人</w:t>
      </w:r>
      <w:r>
        <w:rPr>
          <w:rFonts w:ascii="仿宋" w:hAnsi="仿宋" w:eastAsia="仿宋" w:cstheme="minorBidi"/>
          <w:b w:val="0"/>
          <w:bCs w:val="0"/>
          <w:color w:val="auto"/>
        </w:rPr>
        <w:t>专业</w:t>
      </w:r>
      <w:r>
        <w:rPr>
          <w:rFonts w:hint="eastAsia" w:ascii="仿宋" w:hAnsi="仿宋" w:eastAsia="仿宋" w:cstheme="minorBidi"/>
          <w:b w:val="0"/>
          <w:bCs w:val="0"/>
          <w:color w:val="auto"/>
        </w:rPr>
        <w:t>相关</w:t>
      </w:r>
      <w:r>
        <w:rPr>
          <w:rFonts w:ascii="仿宋" w:hAnsi="仿宋" w:eastAsia="仿宋" w:cstheme="minorBidi"/>
          <w:b w:val="0"/>
          <w:bCs w:val="0"/>
          <w:color w:val="auto"/>
        </w:rPr>
        <w:t>学术期刊上发表学术论文，按照以下标准获得相应分值：</w:t>
      </w:r>
    </w:p>
    <w:tbl>
      <w:tblPr>
        <w:tblStyle w:val="6"/>
        <w:tblW w:w="9165" w:type="dxa"/>
        <w:tblInd w:w="0" w:type="dxa"/>
        <w:tblLayout w:type="fixed"/>
        <w:tblCellMar>
          <w:top w:w="0" w:type="dxa"/>
          <w:left w:w="108" w:type="dxa"/>
          <w:bottom w:w="0" w:type="dxa"/>
          <w:right w:w="108" w:type="dxa"/>
        </w:tblCellMar>
      </w:tblPr>
      <w:tblGrid>
        <w:gridCol w:w="3345"/>
        <w:gridCol w:w="2115"/>
        <w:gridCol w:w="3705"/>
      </w:tblGrid>
      <w:tr w14:paraId="16F4E4A3">
        <w:tblPrEx>
          <w:tblCellMar>
            <w:top w:w="0" w:type="dxa"/>
            <w:left w:w="108" w:type="dxa"/>
            <w:bottom w:w="0" w:type="dxa"/>
            <w:right w:w="108" w:type="dxa"/>
          </w:tblCellMar>
        </w:tblPrEx>
        <w:trPr>
          <w:trHeight w:val="645" w:hRule="atLeast"/>
        </w:trPr>
        <w:tc>
          <w:tcPr>
            <w:tcW w:w="3345" w:type="dxa"/>
            <w:tcBorders>
              <w:top w:val="single" w:color="000000" w:sz="8" w:space="0"/>
              <w:left w:val="single" w:color="000000" w:sz="8" w:space="0"/>
              <w:bottom w:val="single" w:color="000000" w:sz="8" w:space="0"/>
              <w:right w:val="single" w:color="000000" w:sz="8" w:space="0"/>
            </w:tcBorders>
            <w:vAlign w:val="center"/>
          </w:tcPr>
          <w:p w14:paraId="4DAF369E">
            <w:pPr>
              <w:jc w:val="center"/>
              <w:rPr>
                <w:color w:val="auto"/>
              </w:rPr>
            </w:pPr>
            <w:r>
              <w:rPr>
                <w:rFonts w:hint="eastAsia" w:ascii="微软雅黑" w:hAnsi="微软雅黑" w:eastAsia="微软雅黑"/>
                <w:color w:val="auto"/>
                <w:sz w:val="24"/>
                <w:szCs w:val="24"/>
              </w:rPr>
              <w:t>发表刊物</w:t>
            </w:r>
          </w:p>
        </w:tc>
        <w:tc>
          <w:tcPr>
            <w:tcW w:w="2115" w:type="dxa"/>
            <w:tcBorders>
              <w:top w:val="single" w:color="000000" w:sz="8" w:space="0"/>
              <w:left w:val="single" w:color="000000" w:sz="8" w:space="0"/>
              <w:bottom w:val="single" w:color="000000" w:sz="8" w:space="0"/>
              <w:right w:val="single" w:color="000000" w:sz="8" w:space="0"/>
            </w:tcBorders>
            <w:vAlign w:val="center"/>
          </w:tcPr>
          <w:p w14:paraId="0202CE8C">
            <w:pPr>
              <w:spacing w:line="420" w:lineRule="exact"/>
              <w:jc w:val="center"/>
              <w:rPr>
                <w:rFonts w:ascii="微软雅黑" w:hAnsi="微软雅黑" w:eastAsia="微软雅黑"/>
                <w:color w:val="auto"/>
                <w:sz w:val="24"/>
                <w:szCs w:val="24"/>
              </w:rPr>
            </w:pPr>
            <w:r>
              <w:rPr>
                <w:rFonts w:hint="eastAsia" w:ascii="微软雅黑" w:hAnsi="微软雅黑" w:eastAsia="微软雅黑"/>
                <w:color w:val="auto"/>
                <w:sz w:val="24"/>
                <w:szCs w:val="24"/>
              </w:rPr>
              <w:t>分值标准</w:t>
            </w:r>
          </w:p>
          <w:p w14:paraId="65EA6136">
            <w:pPr>
              <w:spacing w:line="420" w:lineRule="exact"/>
              <w:jc w:val="center"/>
              <w:rPr>
                <w:color w:val="auto"/>
              </w:rPr>
            </w:pPr>
            <w:r>
              <w:rPr>
                <w:rFonts w:hint="eastAsia" w:ascii="微软雅黑" w:hAnsi="微软雅黑" w:eastAsia="微软雅黑"/>
                <w:color w:val="auto"/>
                <w:sz w:val="24"/>
                <w:szCs w:val="24"/>
              </w:rPr>
              <w:t>（第一作者）</w:t>
            </w:r>
          </w:p>
        </w:tc>
        <w:tc>
          <w:tcPr>
            <w:tcW w:w="3705" w:type="dxa"/>
            <w:tcBorders>
              <w:top w:val="single" w:color="000000" w:sz="8" w:space="0"/>
              <w:left w:val="single" w:color="000000" w:sz="8" w:space="0"/>
              <w:bottom w:val="single" w:color="000000" w:sz="8" w:space="0"/>
              <w:right w:val="single" w:color="000000" w:sz="8" w:space="0"/>
            </w:tcBorders>
            <w:vAlign w:val="center"/>
          </w:tcPr>
          <w:p w14:paraId="6CC1D0CD">
            <w:pPr>
              <w:jc w:val="center"/>
              <w:rPr>
                <w:color w:val="auto"/>
              </w:rPr>
            </w:pPr>
            <w:r>
              <w:rPr>
                <w:rFonts w:hint="eastAsia" w:ascii="微软雅黑" w:hAnsi="微软雅黑" w:eastAsia="微软雅黑"/>
                <w:color w:val="auto"/>
                <w:sz w:val="24"/>
                <w:szCs w:val="24"/>
              </w:rPr>
              <w:t>备注</w:t>
            </w:r>
          </w:p>
        </w:tc>
      </w:tr>
      <w:tr w14:paraId="6504FC1C">
        <w:tblPrEx>
          <w:tblCellMar>
            <w:top w:w="0" w:type="dxa"/>
            <w:left w:w="108" w:type="dxa"/>
            <w:bottom w:w="0" w:type="dxa"/>
            <w:right w:w="108" w:type="dxa"/>
          </w:tblCellMar>
        </w:tblPrEx>
        <w:trPr>
          <w:trHeight w:val="450" w:hRule="atLeast"/>
        </w:trPr>
        <w:tc>
          <w:tcPr>
            <w:tcW w:w="3345" w:type="dxa"/>
            <w:tcBorders>
              <w:top w:val="single" w:color="000000" w:sz="8" w:space="0"/>
              <w:left w:val="single" w:color="000000" w:sz="8" w:space="0"/>
              <w:bottom w:val="single" w:color="000000" w:sz="8" w:space="0"/>
              <w:right w:val="single" w:color="000000" w:sz="8" w:space="0"/>
            </w:tcBorders>
            <w:vAlign w:val="center"/>
          </w:tcPr>
          <w:p w14:paraId="6E125A2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微软雅黑" w:hAnsi="微软雅黑" w:eastAsia="微软雅黑"/>
                <w:color w:val="auto"/>
                <w:sz w:val="24"/>
                <w:szCs w:val="24"/>
              </w:rPr>
            </w:pPr>
            <w:r>
              <w:rPr>
                <w:rFonts w:hint="eastAsia" w:ascii="微软雅黑" w:hAnsi="微软雅黑" w:eastAsia="微软雅黑"/>
                <w:color w:val="auto"/>
                <w:sz w:val="24"/>
                <w:szCs w:val="24"/>
              </w:rPr>
              <w:t>SCI或SSCI收录论文</w:t>
            </w:r>
          </w:p>
          <w:p w14:paraId="2095EC8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eastAsia="微软雅黑"/>
                <w:color w:val="auto"/>
                <w:lang w:eastAsia="zh-CN"/>
              </w:rPr>
            </w:pPr>
            <w:r>
              <w:rPr>
                <w:rFonts w:hint="eastAsia" w:ascii="微软雅黑" w:hAnsi="微软雅黑" w:eastAsia="微软雅黑"/>
                <w:color w:val="auto"/>
                <w:sz w:val="24"/>
                <w:szCs w:val="24"/>
                <w:lang w:eastAsia="zh-CN"/>
              </w:rPr>
              <w:t>（</w:t>
            </w:r>
            <w:r>
              <w:rPr>
                <w:rFonts w:hint="eastAsia" w:ascii="微软雅黑" w:hAnsi="微软雅黑" w:eastAsia="微软雅黑"/>
                <w:color w:val="auto"/>
                <w:sz w:val="24"/>
                <w:szCs w:val="24"/>
                <w:lang w:val="en-US" w:eastAsia="zh-CN"/>
              </w:rPr>
              <w:t>中科院1区和2区</w:t>
            </w:r>
            <w:r>
              <w:rPr>
                <w:rFonts w:hint="eastAsia" w:ascii="微软雅黑" w:hAnsi="微软雅黑" w:eastAsia="微软雅黑"/>
                <w:color w:val="auto"/>
                <w:sz w:val="24"/>
                <w:szCs w:val="24"/>
                <w:lang w:eastAsia="zh-CN"/>
              </w:rPr>
              <w:t>）</w:t>
            </w:r>
          </w:p>
        </w:tc>
        <w:tc>
          <w:tcPr>
            <w:tcW w:w="2115" w:type="dxa"/>
            <w:tcBorders>
              <w:top w:val="single" w:color="000000" w:sz="8" w:space="0"/>
              <w:left w:val="single" w:color="000000" w:sz="8" w:space="0"/>
              <w:bottom w:val="single" w:color="000000" w:sz="8" w:space="0"/>
              <w:right w:val="single" w:color="000000" w:sz="8" w:space="0"/>
            </w:tcBorders>
            <w:vAlign w:val="center"/>
          </w:tcPr>
          <w:p w14:paraId="6D6AE546">
            <w:pPr>
              <w:jc w:val="center"/>
              <w:rPr>
                <w:color w:val="auto"/>
              </w:rPr>
            </w:pPr>
            <w:r>
              <w:rPr>
                <w:rFonts w:hint="eastAsia" w:ascii="微软雅黑" w:hAnsi="微软雅黑" w:eastAsia="微软雅黑"/>
                <w:color w:val="auto"/>
                <w:sz w:val="24"/>
                <w:szCs w:val="24"/>
              </w:rPr>
              <w:t>20</w:t>
            </w:r>
          </w:p>
        </w:tc>
        <w:tc>
          <w:tcPr>
            <w:tcW w:w="3705" w:type="dxa"/>
            <w:vMerge w:val="restart"/>
            <w:tcBorders>
              <w:top w:val="single" w:color="000000" w:sz="8" w:space="0"/>
              <w:left w:val="single" w:color="000000" w:sz="8" w:space="0"/>
              <w:bottom w:val="single" w:color="000000" w:sz="8" w:space="0"/>
              <w:right w:val="single" w:color="000000" w:sz="8" w:space="0"/>
            </w:tcBorders>
            <w:vAlign w:val="center"/>
          </w:tcPr>
          <w:p w14:paraId="3588DCA6">
            <w:pPr>
              <w:jc w:val="left"/>
              <w:rPr>
                <w:rFonts w:hint="eastAsia" w:eastAsia="微软雅黑"/>
                <w:color w:val="auto"/>
                <w:lang w:eastAsia="zh-CN"/>
              </w:rPr>
            </w:pPr>
            <w:r>
              <w:rPr>
                <w:rFonts w:hint="eastAsia" w:ascii="微软雅黑" w:hAnsi="微软雅黑" w:eastAsia="微软雅黑"/>
                <w:color w:val="auto"/>
                <w:sz w:val="24"/>
                <w:szCs w:val="24"/>
              </w:rPr>
              <w:t>SCI、SSCI、EI收录论文作者排名5分顺次递减；其余论文作者排名4分顺次递减；只加分前3名。</w:t>
            </w:r>
            <w:r>
              <w:rPr>
                <w:rFonts w:hint="eastAsia" w:ascii="微软雅黑" w:hAnsi="微软雅黑" w:eastAsia="微软雅黑"/>
                <w:color w:val="auto"/>
                <w:sz w:val="24"/>
                <w:szCs w:val="24"/>
                <w:lang w:eastAsia="zh-CN"/>
              </w:rPr>
              <w:t>（</w:t>
            </w:r>
            <w:r>
              <w:rPr>
                <w:rFonts w:hint="eastAsia" w:ascii="微软雅黑" w:hAnsi="微软雅黑" w:eastAsia="微软雅黑"/>
                <w:color w:val="auto"/>
                <w:sz w:val="24"/>
                <w:szCs w:val="24"/>
                <w:lang w:val="en-US" w:eastAsia="zh-CN"/>
              </w:rPr>
              <w:t>只考虑排名</w:t>
            </w:r>
            <w:r>
              <w:rPr>
                <w:rFonts w:hint="eastAsia" w:ascii="微软雅黑" w:hAnsi="微软雅黑" w:eastAsia="微软雅黑"/>
                <w:color w:val="auto"/>
                <w:sz w:val="24"/>
                <w:szCs w:val="24"/>
                <w:lang w:eastAsia="zh-CN"/>
              </w:rPr>
              <w:t>）</w:t>
            </w:r>
          </w:p>
        </w:tc>
      </w:tr>
      <w:tr w14:paraId="21605E91">
        <w:tblPrEx>
          <w:tblCellMar>
            <w:top w:w="0" w:type="dxa"/>
            <w:left w:w="108" w:type="dxa"/>
            <w:bottom w:w="0" w:type="dxa"/>
            <w:right w:w="108" w:type="dxa"/>
          </w:tblCellMar>
        </w:tblPrEx>
        <w:trPr>
          <w:trHeight w:val="450" w:hRule="atLeast"/>
        </w:trPr>
        <w:tc>
          <w:tcPr>
            <w:tcW w:w="3345" w:type="dxa"/>
            <w:tcBorders>
              <w:top w:val="single" w:color="000000" w:sz="8" w:space="0"/>
              <w:left w:val="single" w:color="000000" w:sz="8" w:space="0"/>
              <w:bottom w:val="single" w:color="000000" w:sz="8" w:space="0"/>
              <w:right w:val="single" w:color="000000" w:sz="8" w:space="0"/>
            </w:tcBorders>
            <w:vAlign w:val="center"/>
          </w:tcPr>
          <w:p w14:paraId="2FF3511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微软雅黑" w:hAnsi="微软雅黑" w:eastAsia="微软雅黑"/>
                <w:color w:val="auto"/>
                <w:sz w:val="24"/>
                <w:szCs w:val="24"/>
              </w:rPr>
            </w:pPr>
            <w:r>
              <w:rPr>
                <w:rFonts w:hint="eastAsia" w:ascii="微软雅黑" w:hAnsi="微软雅黑" w:eastAsia="微软雅黑"/>
                <w:color w:val="auto"/>
                <w:sz w:val="24"/>
                <w:szCs w:val="24"/>
              </w:rPr>
              <w:t>SCI或SSCI收录论文</w:t>
            </w:r>
          </w:p>
          <w:p w14:paraId="6EA45F0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eastAsia="微软雅黑" w:asciiTheme="minorHAnsi" w:hAnsiTheme="minorHAnsi" w:cstheme="minorBidi"/>
                <w:color w:val="auto"/>
                <w:kern w:val="2"/>
                <w:sz w:val="21"/>
                <w:szCs w:val="22"/>
                <w:lang w:val="en-US" w:eastAsia="zh-CN" w:bidi="ar-SA"/>
              </w:rPr>
            </w:pPr>
            <w:r>
              <w:rPr>
                <w:rFonts w:hint="eastAsia" w:ascii="微软雅黑" w:hAnsi="微软雅黑" w:eastAsia="微软雅黑"/>
                <w:color w:val="auto"/>
                <w:sz w:val="24"/>
                <w:szCs w:val="24"/>
                <w:lang w:eastAsia="zh-CN"/>
              </w:rPr>
              <w:t>（</w:t>
            </w:r>
            <w:r>
              <w:rPr>
                <w:rFonts w:hint="eastAsia" w:ascii="微软雅黑" w:hAnsi="微软雅黑" w:eastAsia="微软雅黑"/>
                <w:color w:val="auto"/>
                <w:sz w:val="24"/>
                <w:szCs w:val="24"/>
                <w:lang w:val="en-US" w:eastAsia="zh-CN"/>
              </w:rPr>
              <w:t>中科院3区和4区</w:t>
            </w:r>
            <w:r>
              <w:rPr>
                <w:rFonts w:hint="eastAsia" w:ascii="微软雅黑" w:hAnsi="微软雅黑" w:eastAsia="微软雅黑"/>
                <w:color w:val="auto"/>
                <w:sz w:val="24"/>
                <w:szCs w:val="24"/>
                <w:lang w:eastAsia="zh-CN"/>
              </w:rPr>
              <w:t>）</w:t>
            </w:r>
          </w:p>
        </w:tc>
        <w:tc>
          <w:tcPr>
            <w:tcW w:w="2115" w:type="dxa"/>
            <w:tcBorders>
              <w:top w:val="single" w:color="000000" w:sz="8" w:space="0"/>
              <w:left w:val="single" w:color="000000" w:sz="8" w:space="0"/>
              <w:bottom w:val="single" w:color="000000" w:sz="8" w:space="0"/>
              <w:right w:val="single" w:color="000000" w:sz="8" w:space="0"/>
            </w:tcBorders>
            <w:vAlign w:val="center"/>
          </w:tcPr>
          <w:p w14:paraId="70C6D595">
            <w:pPr>
              <w:jc w:val="center"/>
              <w:rPr>
                <w:rFonts w:hint="default" w:asciiTheme="minorHAnsi" w:hAnsiTheme="minorHAnsi" w:eastAsiaTheme="minorEastAsia" w:cstheme="minorBidi"/>
                <w:color w:val="auto"/>
                <w:kern w:val="2"/>
                <w:sz w:val="21"/>
                <w:szCs w:val="22"/>
                <w:lang w:val="en-US" w:eastAsia="zh-CN" w:bidi="ar-SA"/>
              </w:rPr>
            </w:pPr>
            <w:r>
              <w:rPr>
                <w:rFonts w:hint="eastAsia" w:ascii="微软雅黑" w:hAnsi="微软雅黑" w:eastAsia="微软雅黑"/>
                <w:color w:val="auto"/>
                <w:sz w:val="24"/>
                <w:szCs w:val="24"/>
                <w:lang w:val="en-US" w:eastAsia="zh-CN"/>
              </w:rPr>
              <w:t>15</w:t>
            </w:r>
          </w:p>
        </w:tc>
        <w:tc>
          <w:tcPr>
            <w:tcW w:w="3705" w:type="dxa"/>
            <w:vMerge w:val="continue"/>
            <w:tcBorders>
              <w:top w:val="single" w:color="000000" w:sz="8" w:space="0"/>
              <w:left w:val="single" w:color="000000" w:sz="8" w:space="0"/>
              <w:bottom w:val="single" w:color="000000" w:sz="8" w:space="0"/>
              <w:right w:val="single" w:color="000000" w:sz="8" w:space="0"/>
            </w:tcBorders>
          </w:tcPr>
          <w:p w14:paraId="13C9B632">
            <w:pPr>
              <w:jc w:val="left"/>
              <w:rPr>
                <w:color w:val="auto"/>
              </w:rPr>
            </w:pPr>
          </w:p>
        </w:tc>
      </w:tr>
      <w:tr w14:paraId="0ED9F2A9">
        <w:tblPrEx>
          <w:tblCellMar>
            <w:top w:w="0" w:type="dxa"/>
            <w:left w:w="108" w:type="dxa"/>
            <w:bottom w:w="0" w:type="dxa"/>
            <w:right w:w="108" w:type="dxa"/>
          </w:tblCellMar>
        </w:tblPrEx>
        <w:trPr>
          <w:trHeight w:val="450" w:hRule="atLeast"/>
        </w:trPr>
        <w:tc>
          <w:tcPr>
            <w:tcW w:w="3345" w:type="dxa"/>
            <w:tcBorders>
              <w:top w:val="single" w:color="000000" w:sz="8" w:space="0"/>
              <w:left w:val="single" w:color="000000" w:sz="8" w:space="0"/>
              <w:bottom w:val="single" w:color="000000" w:sz="8" w:space="0"/>
              <w:right w:val="single" w:color="000000" w:sz="8" w:space="0"/>
            </w:tcBorders>
            <w:vAlign w:val="center"/>
          </w:tcPr>
          <w:p w14:paraId="26009B1F">
            <w:pPr>
              <w:jc w:val="center"/>
              <w:rPr>
                <w:color w:val="auto"/>
              </w:rPr>
            </w:pPr>
            <w:r>
              <w:rPr>
                <w:rFonts w:hint="eastAsia" w:ascii="微软雅黑" w:hAnsi="微软雅黑" w:eastAsia="微软雅黑"/>
                <w:color w:val="auto"/>
                <w:sz w:val="24"/>
                <w:szCs w:val="24"/>
                <w:lang w:val="en-US" w:eastAsia="zh-CN"/>
              </w:rPr>
              <w:t>C</w:t>
            </w:r>
            <w:r>
              <w:rPr>
                <w:rFonts w:hint="eastAsia" w:ascii="微软雅黑" w:hAnsi="微软雅黑" w:eastAsia="微软雅黑"/>
                <w:color w:val="auto"/>
                <w:sz w:val="24"/>
                <w:szCs w:val="24"/>
              </w:rPr>
              <w:t>SSCI</w:t>
            </w:r>
            <w:r>
              <w:rPr>
                <w:rFonts w:hint="eastAsia" w:ascii="微软雅黑" w:hAnsi="微软雅黑" w:eastAsia="微软雅黑"/>
                <w:color w:val="auto"/>
                <w:sz w:val="24"/>
                <w:szCs w:val="24"/>
                <w:lang w:val="en-US" w:eastAsia="zh-CN"/>
              </w:rPr>
              <w:t>或</w:t>
            </w:r>
            <w:r>
              <w:rPr>
                <w:rFonts w:hint="eastAsia" w:ascii="微软雅黑" w:hAnsi="微软雅黑" w:eastAsia="微软雅黑"/>
                <w:color w:val="auto"/>
                <w:sz w:val="24"/>
                <w:szCs w:val="24"/>
              </w:rPr>
              <w:t>EI收录论文</w:t>
            </w:r>
          </w:p>
        </w:tc>
        <w:tc>
          <w:tcPr>
            <w:tcW w:w="2115" w:type="dxa"/>
            <w:tcBorders>
              <w:top w:val="single" w:color="000000" w:sz="8" w:space="0"/>
              <w:left w:val="single" w:color="000000" w:sz="8" w:space="0"/>
              <w:bottom w:val="single" w:color="000000" w:sz="8" w:space="0"/>
              <w:right w:val="single" w:color="000000" w:sz="8" w:space="0"/>
            </w:tcBorders>
            <w:vAlign w:val="center"/>
          </w:tcPr>
          <w:p w14:paraId="038E3DDE">
            <w:pPr>
              <w:jc w:val="center"/>
              <w:rPr>
                <w:rFonts w:hint="eastAsia" w:eastAsia="微软雅黑"/>
                <w:color w:val="auto"/>
                <w:lang w:eastAsia="zh-CN"/>
              </w:rPr>
            </w:pPr>
            <w:r>
              <w:rPr>
                <w:rFonts w:hint="eastAsia" w:ascii="微软雅黑" w:hAnsi="微软雅黑" w:eastAsia="微软雅黑"/>
                <w:color w:val="auto"/>
                <w:sz w:val="24"/>
                <w:szCs w:val="24"/>
              </w:rPr>
              <w:t>1</w:t>
            </w:r>
            <w:r>
              <w:rPr>
                <w:rFonts w:hint="eastAsia" w:ascii="微软雅黑" w:hAnsi="微软雅黑" w:eastAsia="微软雅黑"/>
                <w:color w:val="auto"/>
                <w:sz w:val="24"/>
                <w:szCs w:val="24"/>
                <w:lang w:val="en-US" w:eastAsia="zh-CN"/>
              </w:rPr>
              <w:t>2</w:t>
            </w:r>
          </w:p>
        </w:tc>
        <w:tc>
          <w:tcPr>
            <w:tcW w:w="3705" w:type="dxa"/>
            <w:vMerge w:val="continue"/>
            <w:tcBorders>
              <w:top w:val="single" w:color="000000" w:sz="8" w:space="0"/>
              <w:left w:val="single" w:color="000000" w:sz="8" w:space="0"/>
              <w:bottom w:val="single" w:color="000000" w:sz="8" w:space="0"/>
              <w:right w:val="single" w:color="000000" w:sz="8" w:space="0"/>
            </w:tcBorders>
          </w:tcPr>
          <w:p w14:paraId="63CAE58E">
            <w:pPr>
              <w:jc w:val="left"/>
              <w:rPr>
                <w:color w:val="auto"/>
              </w:rPr>
            </w:pPr>
          </w:p>
        </w:tc>
      </w:tr>
      <w:tr w14:paraId="2A5C9270">
        <w:tblPrEx>
          <w:tblCellMar>
            <w:top w:w="0" w:type="dxa"/>
            <w:left w:w="108" w:type="dxa"/>
            <w:bottom w:w="0" w:type="dxa"/>
            <w:right w:w="108" w:type="dxa"/>
          </w:tblCellMar>
        </w:tblPrEx>
        <w:trPr>
          <w:trHeight w:val="450" w:hRule="atLeast"/>
        </w:trPr>
        <w:tc>
          <w:tcPr>
            <w:tcW w:w="3345" w:type="dxa"/>
            <w:tcBorders>
              <w:top w:val="single" w:color="000000" w:sz="8" w:space="0"/>
              <w:left w:val="single" w:color="000000" w:sz="8" w:space="0"/>
              <w:bottom w:val="single" w:color="000000" w:sz="8" w:space="0"/>
              <w:right w:val="single" w:color="000000" w:sz="8" w:space="0"/>
            </w:tcBorders>
            <w:vAlign w:val="center"/>
          </w:tcPr>
          <w:p w14:paraId="340376D5">
            <w:pPr>
              <w:jc w:val="center"/>
              <w:rPr>
                <w:color w:val="auto"/>
              </w:rPr>
            </w:pPr>
            <w:r>
              <w:rPr>
                <w:rFonts w:hint="eastAsia" w:ascii="微软雅黑" w:hAnsi="微软雅黑" w:eastAsia="微软雅黑"/>
                <w:color w:val="auto"/>
                <w:sz w:val="24"/>
                <w:szCs w:val="24"/>
              </w:rPr>
              <w:t>中文核心期刊</w:t>
            </w:r>
          </w:p>
        </w:tc>
        <w:tc>
          <w:tcPr>
            <w:tcW w:w="2115" w:type="dxa"/>
            <w:tcBorders>
              <w:top w:val="single" w:color="000000" w:sz="8" w:space="0"/>
              <w:left w:val="single" w:color="000000" w:sz="8" w:space="0"/>
              <w:bottom w:val="single" w:color="000000" w:sz="8" w:space="0"/>
              <w:right w:val="single" w:color="000000" w:sz="8" w:space="0"/>
            </w:tcBorders>
            <w:vAlign w:val="center"/>
          </w:tcPr>
          <w:p w14:paraId="05FFC578">
            <w:pPr>
              <w:jc w:val="center"/>
              <w:rPr>
                <w:color w:val="auto"/>
              </w:rPr>
            </w:pPr>
            <w:r>
              <w:rPr>
                <w:rFonts w:hint="eastAsia" w:ascii="微软雅黑" w:hAnsi="微软雅黑" w:eastAsia="微软雅黑"/>
                <w:color w:val="auto"/>
                <w:sz w:val="24"/>
                <w:szCs w:val="24"/>
              </w:rPr>
              <w:t>10</w:t>
            </w:r>
          </w:p>
        </w:tc>
        <w:tc>
          <w:tcPr>
            <w:tcW w:w="3705" w:type="dxa"/>
            <w:vMerge w:val="continue"/>
            <w:tcBorders>
              <w:top w:val="single" w:color="000000" w:sz="8" w:space="0"/>
              <w:left w:val="single" w:color="000000" w:sz="8" w:space="0"/>
              <w:bottom w:val="single" w:color="000000" w:sz="8" w:space="0"/>
              <w:right w:val="single" w:color="000000" w:sz="8" w:space="0"/>
            </w:tcBorders>
          </w:tcPr>
          <w:p w14:paraId="4D9761BC">
            <w:pPr>
              <w:jc w:val="left"/>
              <w:rPr>
                <w:color w:val="auto"/>
              </w:rPr>
            </w:pPr>
          </w:p>
        </w:tc>
      </w:tr>
    </w:tbl>
    <w:p w14:paraId="06336C29">
      <w:pPr>
        <w:pStyle w:val="5"/>
        <w:keepNext w:val="0"/>
        <w:keepLines w:val="0"/>
        <w:pageBreakBefore w:val="0"/>
        <w:widowControl w:val="0"/>
        <w:numPr>
          <w:ilvl w:val="0"/>
          <w:numId w:val="0"/>
        </w:numPr>
        <w:kinsoku/>
        <w:wordWrap/>
        <w:overflowPunct/>
        <w:topLinePunct w:val="0"/>
        <w:autoSpaceDE/>
        <w:autoSpaceDN/>
        <w:bidi w:val="0"/>
        <w:adjustRightInd/>
        <w:snapToGrid/>
        <w:spacing w:before="0" w:after="0"/>
        <w:ind w:leftChars="0" w:firstLine="420" w:firstLineChars="200"/>
        <w:jc w:val="left"/>
        <w:textAlignment w:val="auto"/>
        <w:outlineLvl w:val="9"/>
        <w:rPr>
          <w:rFonts w:eastAsia="仿宋"/>
          <w:color w:val="auto"/>
        </w:rPr>
      </w:pPr>
      <w:r>
        <w:rPr>
          <w:rFonts w:ascii="仿宋" w:hAnsi="仿宋" w:eastAsia="仿宋"/>
          <w:b w:val="0"/>
          <w:bCs w:val="0"/>
          <w:color w:val="auto"/>
          <w:sz w:val="21"/>
          <w:szCs w:val="21"/>
        </w:rPr>
        <w:t>注：</w:t>
      </w:r>
      <w:r>
        <w:rPr>
          <w:rFonts w:ascii="Calibri" w:hAnsi="Calibri" w:eastAsia="仿宋" w:cs="Calibri"/>
          <w:b w:val="0"/>
          <w:bCs w:val="0"/>
          <w:color w:val="auto"/>
          <w:sz w:val="21"/>
          <w:szCs w:val="21"/>
        </w:rPr>
        <w:t>①</w:t>
      </w:r>
      <w:r>
        <w:rPr>
          <w:rFonts w:ascii="仿宋" w:hAnsi="仿宋" w:eastAsia="仿宋"/>
          <w:b w:val="0"/>
          <w:bCs w:val="0"/>
          <w:color w:val="auto"/>
          <w:sz w:val="21"/>
          <w:szCs w:val="21"/>
        </w:rPr>
        <w:t>以上论文需学生本人为第一作者或参加者，西北农林科技大学为第一完成单位；</w:t>
      </w:r>
      <w:r>
        <w:rPr>
          <w:rFonts w:ascii="Calibri" w:hAnsi="Calibri" w:eastAsia="仿宋" w:cs="Calibri"/>
          <w:b w:val="0"/>
          <w:bCs w:val="0"/>
          <w:color w:val="auto"/>
          <w:sz w:val="21"/>
          <w:szCs w:val="21"/>
        </w:rPr>
        <w:t>②</w:t>
      </w:r>
      <w:r>
        <w:rPr>
          <w:rFonts w:ascii="仿宋" w:hAnsi="仿宋" w:eastAsia="仿宋"/>
          <w:b w:val="0"/>
          <w:bCs w:val="0"/>
          <w:color w:val="auto"/>
          <w:sz w:val="21"/>
          <w:szCs w:val="21"/>
        </w:rPr>
        <w:t>中文核心期刊以北京大学图书馆出版的最新版《中文核心期刊目录》和中科院情报信息中心编辑的《中国科学引文数据库》（简称CSCD）为准</w:t>
      </w:r>
      <w:r>
        <w:rPr>
          <w:rFonts w:hint="eastAsia" w:ascii="仿宋" w:hAnsi="仿宋" w:eastAsia="仿宋"/>
          <w:b w:val="0"/>
          <w:bCs w:val="0"/>
          <w:color w:val="auto"/>
          <w:sz w:val="21"/>
          <w:szCs w:val="21"/>
        </w:rPr>
        <w:t>，</w:t>
      </w:r>
      <w:r>
        <w:rPr>
          <w:rFonts w:ascii="仿宋" w:hAnsi="仿宋" w:eastAsia="仿宋"/>
          <w:b w:val="0"/>
          <w:bCs w:val="0"/>
          <w:color w:val="auto"/>
          <w:sz w:val="21"/>
          <w:szCs w:val="21"/>
        </w:rPr>
        <w:t>需提供期刊封面、目录和文章</w:t>
      </w:r>
      <w:r>
        <w:rPr>
          <w:rFonts w:hint="eastAsia" w:ascii="仿宋" w:hAnsi="仿宋" w:eastAsia="仿宋"/>
          <w:b w:val="0"/>
          <w:bCs w:val="0"/>
          <w:color w:val="auto"/>
          <w:sz w:val="21"/>
          <w:szCs w:val="21"/>
          <w:lang w:val="en-US" w:eastAsia="zh-CN"/>
        </w:rPr>
        <w:t>全文</w:t>
      </w:r>
      <w:r>
        <w:rPr>
          <w:rFonts w:hint="eastAsia" w:ascii="仿宋" w:hAnsi="仿宋" w:eastAsia="仿宋"/>
          <w:b w:val="0"/>
          <w:bCs w:val="0"/>
          <w:color w:val="auto"/>
          <w:sz w:val="21"/>
          <w:szCs w:val="21"/>
        </w:rPr>
        <w:t>；</w:t>
      </w:r>
      <w:r>
        <w:rPr>
          <w:rFonts w:ascii="仿宋" w:hAnsi="仿宋" w:eastAsia="仿宋"/>
          <w:b w:val="0"/>
          <w:bCs w:val="0"/>
          <w:color w:val="auto"/>
          <w:sz w:val="21"/>
          <w:szCs w:val="21"/>
        </w:rPr>
        <w:t>SCI、 SSCI、  EI 、CSSCI收录论文需提供收录证明（或网络检索证明）和文章</w:t>
      </w:r>
      <w:r>
        <w:rPr>
          <w:rFonts w:hint="eastAsia" w:ascii="仿宋" w:hAnsi="仿宋" w:eastAsia="仿宋"/>
          <w:b w:val="0"/>
          <w:bCs w:val="0"/>
          <w:color w:val="auto"/>
          <w:sz w:val="21"/>
          <w:szCs w:val="21"/>
          <w:lang w:val="en-US" w:eastAsia="zh-CN"/>
        </w:rPr>
        <w:t>全文</w:t>
      </w:r>
      <w:r>
        <w:rPr>
          <w:rFonts w:hint="eastAsia" w:ascii="仿宋" w:hAnsi="仿宋" w:eastAsia="仿宋"/>
          <w:b w:val="0"/>
          <w:bCs w:val="0"/>
          <w:color w:val="auto"/>
          <w:sz w:val="21"/>
          <w:szCs w:val="21"/>
          <w:lang w:eastAsia="zh-CN"/>
        </w:rPr>
        <w:t>；</w:t>
      </w:r>
      <w:r>
        <w:rPr>
          <w:rFonts w:ascii="Calibri" w:hAnsi="Calibri" w:eastAsia="仿宋" w:cs="Calibri"/>
          <w:b w:val="0"/>
          <w:bCs w:val="0"/>
          <w:color w:val="auto"/>
          <w:sz w:val="21"/>
          <w:szCs w:val="21"/>
        </w:rPr>
        <w:t>③</w:t>
      </w:r>
      <w:r>
        <w:rPr>
          <w:rFonts w:hint="eastAsia" w:ascii="Calibri" w:hAnsi="Calibri" w:eastAsia="仿宋" w:cs="Calibri"/>
          <w:b w:val="0"/>
          <w:bCs w:val="0"/>
          <w:color w:val="auto"/>
          <w:sz w:val="21"/>
          <w:szCs w:val="21"/>
          <w:lang w:val="en-US" w:eastAsia="zh-CN"/>
        </w:rPr>
        <w:t>以上发表的论文须与所学专业相关；</w:t>
      </w:r>
      <w:r>
        <w:rPr>
          <w:rFonts w:hint="eastAsia" w:ascii="Calibri" w:hAnsi="Calibri" w:eastAsia="仿宋" w:cs="Calibri"/>
          <w:b w:val="0"/>
          <w:bCs w:val="0"/>
          <w:color w:val="auto"/>
          <w:sz w:val="21"/>
          <w:szCs w:val="21"/>
          <w:lang w:val="en-US" w:eastAsia="zh-CN"/>
        </w:rPr>
        <w:fldChar w:fldCharType="begin"/>
      </w:r>
      <w:r>
        <w:rPr>
          <w:rFonts w:hint="eastAsia" w:ascii="Calibri" w:hAnsi="Calibri" w:eastAsia="仿宋" w:cs="Calibri"/>
          <w:b w:val="0"/>
          <w:bCs w:val="0"/>
          <w:color w:val="auto"/>
          <w:sz w:val="21"/>
          <w:szCs w:val="21"/>
          <w:lang w:val="en-US" w:eastAsia="zh-CN"/>
        </w:rPr>
        <w:instrText xml:space="preserve"> = 4 \* GB3 \* MERGEFORMAT </w:instrText>
      </w:r>
      <w:r>
        <w:rPr>
          <w:rFonts w:hint="eastAsia" w:ascii="Calibri" w:hAnsi="Calibri" w:eastAsia="仿宋" w:cs="Calibri"/>
          <w:b w:val="0"/>
          <w:bCs w:val="0"/>
          <w:color w:val="auto"/>
          <w:sz w:val="21"/>
          <w:szCs w:val="21"/>
          <w:lang w:val="en-US" w:eastAsia="zh-CN"/>
        </w:rPr>
        <w:fldChar w:fldCharType="separate"/>
      </w:r>
      <w:r>
        <w:rPr>
          <w:rFonts w:ascii="Calibri" w:hAnsi="Calibri" w:eastAsia="仿宋" w:cs="Calibri"/>
          <w:b w:val="0"/>
          <w:bCs w:val="0"/>
          <w:color w:val="auto"/>
          <w:sz w:val="21"/>
          <w:szCs w:val="21"/>
        </w:rPr>
        <w:t>④</w:t>
      </w:r>
      <w:r>
        <w:rPr>
          <w:rFonts w:hint="eastAsia" w:ascii="Calibri" w:hAnsi="Calibri" w:eastAsia="仿宋" w:cs="Calibri"/>
          <w:b w:val="0"/>
          <w:bCs w:val="0"/>
          <w:color w:val="auto"/>
          <w:sz w:val="21"/>
          <w:szCs w:val="21"/>
          <w:lang w:val="en-US" w:eastAsia="zh-CN"/>
        </w:rPr>
        <w:fldChar w:fldCharType="end"/>
      </w:r>
      <w:r>
        <w:rPr>
          <w:rFonts w:hint="eastAsia" w:ascii="仿宋" w:hAnsi="仿宋" w:eastAsia="仿宋"/>
          <w:b w:val="0"/>
          <w:bCs w:val="0"/>
          <w:color w:val="auto"/>
          <w:sz w:val="21"/>
          <w:szCs w:val="21"/>
        </w:rPr>
        <w:t>学术论文累计加分不超过50分。</w:t>
      </w:r>
    </w:p>
    <w:p w14:paraId="20DE1898">
      <w:pPr>
        <w:pStyle w:val="5"/>
        <w:spacing w:before="0" w:after="0" w:line="560" w:lineRule="exact"/>
        <w:ind w:firstLine="640" w:firstLineChars="200"/>
        <w:jc w:val="left"/>
        <w:outlineLvl w:val="2"/>
        <w:rPr>
          <w:rFonts w:ascii="仿宋" w:hAnsi="仿宋" w:eastAsia="仿宋" w:cstheme="minorBidi"/>
          <w:b w:val="0"/>
          <w:bCs w:val="0"/>
          <w:color w:val="auto"/>
        </w:rPr>
      </w:pPr>
      <w:r>
        <w:rPr>
          <w:rFonts w:ascii="仿宋" w:hAnsi="仿宋" w:eastAsia="仿宋" w:cstheme="minorBidi"/>
          <w:b w:val="0"/>
          <w:bCs w:val="0"/>
          <w:color w:val="auto"/>
        </w:rPr>
        <w:t>2.获批专利</w:t>
      </w:r>
    </w:p>
    <w:p w14:paraId="4729B51F">
      <w:pPr>
        <w:pStyle w:val="5"/>
        <w:spacing w:before="0" w:after="0" w:line="560" w:lineRule="exact"/>
        <w:ind w:firstLine="640" w:firstLineChars="200"/>
        <w:jc w:val="left"/>
        <w:outlineLvl w:val="9"/>
        <w:rPr>
          <w:rFonts w:ascii="仿宋" w:hAnsi="仿宋" w:eastAsia="仿宋" w:cstheme="minorBidi"/>
          <w:b w:val="0"/>
          <w:bCs w:val="0"/>
          <w:color w:val="auto"/>
        </w:rPr>
      </w:pPr>
      <w:r>
        <w:rPr>
          <w:rFonts w:ascii="仿宋" w:hAnsi="仿宋" w:eastAsia="仿宋" w:cstheme="minorBidi"/>
          <w:b w:val="0"/>
          <w:bCs w:val="0"/>
          <w:color w:val="auto"/>
        </w:rPr>
        <w:t>截止到该年度9月10日，申请者获得</w:t>
      </w:r>
      <w:r>
        <w:rPr>
          <w:rFonts w:hint="eastAsia" w:ascii="仿宋" w:hAnsi="仿宋" w:eastAsia="仿宋" w:cstheme="minorBidi"/>
          <w:b w:val="0"/>
          <w:bCs w:val="0"/>
          <w:color w:val="auto"/>
        </w:rPr>
        <w:t>与本人</w:t>
      </w:r>
      <w:r>
        <w:rPr>
          <w:rFonts w:ascii="仿宋" w:hAnsi="仿宋" w:eastAsia="仿宋" w:cstheme="minorBidi"/>
          <w:b w:val="0"/>
          <w:bCs w:val="0"/>
          <w:color w:val="auto"/>
        </w:rPr>
        <w:t>专业</w:t>
      </w:r>
      <w:r>
        <w:rPr>
          <w:rFonts w:hint="eastAsia" w:ascii="仿宋" w:hAnsi="仿宋" w:eastAsia="仿宋" w:cstheme="minorBidi"/>
          <w:b w:val="0"/>
          <w:bCs w:val="0"/>
          <w:color w:val="auto"/>
        </w:rPr>
        <w:t>相关的</w:t>
      </w:r>
      <w:r>
        <w:rPr>
          <w:rFonts w:ascii="仿宋" w:hAnsi="仿宋" w:eastAsia="仿宋" w:cstheme="minorBidi"/>
          <w:b w:val="0"/>
          <w:bCs w:val="0"/>
          <w:color w:val="auto"/>
        </w:rPr>
        <w:t>专利，按照以下标准获得相应分值：</w:t>
      </w:r>
    </w:p>
    <w:tbl>
      <w:tblPr>
        <w:tblStyle w:val="6"/>
        <w:tblW w:w="9165" w:type="dxa"/>
        <w:tblInd w:w="0" w:type="dxa"/>
        <w:tblLayout w:type="fixed"/>
        <w:tblCellMar>
          <w:top w:w="0" w:type="dxa"/>
          <w:left w:w="108" w:type="dxa"/>
          <w:bottom w:w="0" w:type="dxa"/>
          <w:right w:w="108" w:type="dxa"/>
        </w:tblCellMar>
      </w:tblPr>
      <w:tblGrid>
        <w:gridCol w:w="3345"/>
        <w:gridCol w:w="2130"/>
        <w:gridCol w:w="3690"/>
      </w:tblGrid>
      <w:tr w14:paraId="1DD983BC">
        <w:tblPrEx>
          <w:tblCellMar>
            <w:top w:w="0" w:type="dxa"/>
            <w:left w:w="108" w:type="dxa"/>
            <w:bottom w:w="0" w:type="dxa"/>
            <w:right w:w="108" w:type="dxa"/>
          </w:tblCellMar>
        </w:tblPrEx>
        <w:trPr>
          <w:trHeight w:val="645" w:hRule="atLeast"/>
        </w:trPr>
        <w:tc>
          <w:tcPr>
            <w:tcW w:w="3345" w:type="dxa"/>
            <w:tcBorders>
              <w:top w:val="single" w:color="000000" w:sz="8" w:space="0"/>
              <w:left w:val="single" w:color="000000" w:sz="8" w:space="0"/>
              <w:bottom w:val="single" w:color="000000" w:sz="8" w:space="0"/>
              <w:right w:val="single" w:color="000000" w:sz="8" w:space="0"/>
            </w:tcBorders>
            <w:vAlign w:val="center"/>
          </w:tcPr>
          <w:p w14:paraId="77CEE1F2">
            <w:pPr>
              <w:jc w:val="center"/>
              <w:rPr>
                <w:color w:val="auto"/>
              </w:rPr>
            </w:pPr>
            <w:r>
              <w:rPr>
                <w:rFonts w:hint="eastAsia" w:ascii="微软雅黑" w:hAnsi="微软雅黑" w:eastAsia="微软雅黑"/>
                <w:color w:val="auto"/>
                <w:sz w:val="24"/>
                <w:szCs w:val="24"/>
              </w:rPr>
              <w:t>专利类别</w:t>
            </w:r>
          </w:p>
        </w:tc>
        <w:tc>
          <w:tcPr>
            <w:tcW w:w="2130" w:type="dxa"/>
            <w:tcBorders>
              <w:top w:val="single" w:color="000000" w:sz="8" w:space="0"/>
              <w:left w:val="single" w:color="000000" w:sz="8" w:space="0"/>
              <w:bottom w:val="single" w:color="000000" w:sz="8" w:space="0"/>
              <w:right w:val="single" w:color="000000" w:sz="8" w:space="0"/>
            </w:tcBorders>
            <w:vAlign w:val="center"/>
          </w:tcPr>
          <w:p w14:paraId="214A9E9D">
            <w:pPr>
              <w:jc w:val="center"/>
              <w:rPr>
                <w:color w:val="auto"/>
              </w:rPr>
            </w:pPr>
            <w:r>
              <w:rPr>
                <w:rFonts w:hint="eastAsia" w:ascii="微软雅黑" w:hAnsi="微软雅黑" w:eastAsia="微软雅黑"/>
                <w:color w:val="auto"/>
                <w:sz w:val="24"/>
                <w:szCs w:val="24"/>
              </w:rPr>
              <w:t>分值标准 （第一完成人）</w:t>
            </w:r>
          </w:p>
        </w:tc>
        <w:tc>
          <w:tcPr>
            <w:tcW w:w="3690" w:type="dxa"/>
            <w:tcBorders>
              <w:top w:val="single" w:color="000000" w:sz="8" w:space="0"/>
              <w:left w:val="single" w:color="000000" w:sz="8" w:space="0"/>
              <w:bottom w:val="single" w:color="000000" w:sz="8" w:space="0"/>
              <w:right w:val="single" w:color="000000" w:sz="8" w:space="0"/>
            </w:tcBorders>
            <w:vAlign w:val="center"/>
          </w:tcPr>
          <w:p w14:paraId="1C2A2FD6">
            <w:pPr>
              <w:jc w:val="center"/>
              <w:rPr>
                <w:color w:val="auto"/>
              </w:rPr>
            </w:pPr>
            <w:r>
              <w:rPr>
                <w:rFonts w:hint="eastAsia" w:ascii="微软雅黑" w:hAnsi="微软雅黑" w:eastAsia="微软雅黑"/>
                <w:color w:val="auto"/>
                <w:sz w:val="24"/>
                <w:szCs w:val="24"/>
              </w:rPr>
              <w:t>备注</w:t>
            </w:r>
          </w:p>
        </w:tc>
      </w:tr>
      <w:tr w14:paraId="00214E71">
        <w:tblPrEx>
          <w:tblCellMar>
            <w:top w:w="0" w:type="dxa"/>
            <w:left w:w="108" w:type="dxa"/>
            <w:bottom w:w="0" w:type="dxa"/>
            <w:right w:w="108" w:type="dxa"/>
          </w:tblCellMar>
        </w:tblPrEx>
        <w:trPr>
          <w:trHeight w:val="450" w:hRule="atLeast"/>
        </w:trPr>
        <w:tc>
          <w:tcPr>
            <w:tcW w:w="3345" w:type="dxa"/>
            <w:tcBorders>
              <w:top w:val="single" w:color="000000" w:sz="8" w:space="0"/>
              <w:left w:val="single" w:color="000000" w:sz="8" w:space="0"/>
              <w:bottom w:val="single" w:color="000000" w:sz="8" w:space="0"/>
              <w:right w:val="single" w:color="000000" w:sz="8" w:space="0"/>
            </w:tcBorders>
            <w:vAlign w:val="center"/>
          </w:tcPr>
          <w:p w14:paraId="7FDB4318">
            <w:pPr>
              <w:jc w:val="center"/>
              <w:rPr>
                <w:color w:val="auto"/>
              </w:rPr>
            </w:pPr>
            <w:r>
              <w:rPr>
                <w:rFonts w:hint="eastAsia" w:ascii="微软雅黑" w:hAnsi="微软雅黑" w:eastAsia="微软雅黑"/>
                <w:color w:val="auto"/>
                <w:sz w:val="24"/>
                <w:szCs w:val="24"/>
              </w:rPr>
              <w:t>发明专利</w:t>
            </w:r>
          </w:p>
        </w:tc>
        <w:tc>
          <w:tcPr>
            <w:tcW w:w="2130" w:type="dxa"/>
            <w:tcBorders>
              <w:top w:val="single" w:color="000000" w:sz="8" w:space="0"/>
              <w:left w:val="single" w:color="000000" w:sz="8" w:space="0"/>
              <w:bottom w:val="single" w:color="000000" w:sz="8" w:space="0"/>
              <w:right w:val="single" w:color="000000" w:sz="8" w:space="0"/>
            </w:tcBorders>
            <w:vAlign w:val="center"/>
          </w:tcPr>
          <w:p w14:paraId="0FF21C74">
            <w:pPr>
              <w:jc w:val="center"/>
              <w:rPr>
                <w:color w:val="auto"/>
              </w:rPr>
            </w:pPr>
            <w:r>
              <w:rPr>
                <w:rFonts w:hint="eastAsia" w:ascii="微软雅黑" w:hAnsi="微软雅黑" w:eastAsia="微软雅黑"/>
                <w:color w:val="auto"/>
                <w:sz w:val="24"/>
                <w:szCs w:val="24"/>
                <w:lang w:val="en-US" w:eastAsia="zh-CN"/>
              </w:rPr>
              <w:t>1</w:t>
            </w:r>
            <w:r>
              <w:rPr>
                <w:rFonts w:hint="eastAsia" w:ascii="微软雅黑" w:hAnsi="微软雅黑" w:eastAsia="微软雅黑"/>
                <w:color w:val="auto"/>
                <w:sz w:val="24"/>
                <w:szCs w:val="24"/>
              </w:rPr>
              <w:t>0</w:t>
            </w:r>
          </w:p>
        </w:tc>
        <w:tc>
          <w:tcPr>
            <w:tcW w:w="3690" w:type="dxa"/>
            <w:vMerge w:val="restart"/>
            <w:tcBorders>
              <w:top w:val="single" w:color="000000" w:sz="8" w:space="0"/>
              <w:left w:val="single" w:color="000000" w:sz="8" w:space="0"/>
              <w:bottom w:val="single" w:color="000000" w:sz="8" w:space="0"/>
              <w:right w:val="single" w:color="000000" w:sz="8" w:space="0"/>
            </w:tcBorders>
            <w:vAlign w:val="center"/>
          </w:tcPr>
          <w:p w14:paraId="083B3F44">
            <w:pPr>
              <w:jc w:val="left"/>
              <w:rPr>
                <w:color w:val="auto"/>
              </w:rPr>
            </w:pPr>
            <w:r>
              <w:rPr>
                <w:rFonts w:hint="eastAsia" w:ascii="微软雅黑" w:hAnsi="微软雅黑" w:eastAsia="微软雅黑"/>
                <w:color w:val="auto"/>
                <w:sz w:val="24"/>
                <w:szCs w:val="24"/>
              </w:rPr>
              <w:t>除第一完成人外，其余根据完成人排名</w:t>
            </w:r>
            <w:r>
              <w:rPr>
                <w:rFonts w:hint="eastAsia" w:ascii="微软雅黑" w:hAnsi="微软雅黑" w:eastAsia="微软雅黑"/>
                <w:color w:val="auto"/>
                <w:sz w:val="24"/>
                <w:szCs w:val="24"/>
                <w:lang w:val="en-US" w:eastAsia="zh-CN"/>
              </w:rPr>
              <w:t>2</w:t>
            </w:r>
            <w:r>
              <w:rPr>
                <w:rFonts w:hint="eastAsia" w:ascii="微软雅黑" w:hAnsi="微软雅黑" w:eastAsia="微软雅黑"/>
                <w:color w:val="auto"/>
                <w:sz w:val="24"/>
                <w:szCs w:val="24"/>
              </w:rPr>
              <w:t>分顺次递减。</w:t>
            </w:r>
          </w:p>
        </w:tc>
      </w:tr>
      <w:tr w14:paraId="5A518A0C">
        <w:tblPrEx>
          <w:tblCellMar>
            <w:top w:w="0" w:type="dxa"/>
            <w:left w:w="108" w:type="dxa"/>
            <w:bottom w:w="0" w:type="dxa"/>
            <w:right w:w="108" w:type="dxa"/>
          </w:tblCellMar>
        </w:tblPrEx>
        <w:trPr>
          <w:trHeight w:val="450" w:hRule="atLeast"/>
        </w:trPr>
        <w:tc>
          <w:tcPr>
            <w:tcW w:w="3345" w:type="dxa"/>
            <w:tcBorders>
              <w:top w:val="single" w:color="000000" w:sz="8" w:space="0"/>
              <w:left w:val="single" w:color="000000" w:sz="8" w:space="0"/>
              <w:bottom w:val="single" w:color="000000" w:sz="8" w:space="0"/>
              <w:right w:val="single" w:color="000000" w:sz="8" w:space="0"/>
            </w:tcBorders>
            <w:vAlign w:val="center"/>
          </w:tcPr>
          <w:p w14:paraId="61E312AA">
            <w:pPr>
              <w:jc w:val="center"/>
              <w:rPr>
                <w:color w:val="auto"/>
              </w:rPr>
            </w:pPr>
            <w:r>
              <w:rPr>
                <w:rFonts w:hint="eastAsia" w:ascii="微软雅黑" w:hAnsi="微软雅黑" w:eastAsia="微软雅黑"/>
                <w:color w:val="auto"/>
                <w:sz w:val="24"/>
                <w:szCs w:val="24"/>
              </w:rPr>
              <w:t>实用新型专利</w:t>
            </w:r>
          </w:p>
        </w:tc>
        <w:tc>
          <w:tcPr>
            <w:tcW w:w="2130" w:type="dxa"/>
            <w:tcBorders>
              <w:top w:val="single" w:color="000000" w:sz="8" w:space="0"/>
              <w:left w:val="single" w:color="000000" w:sz="8" w:space="0"/>
              <w:bottom w:val="single" w:color="000000" w:sz="8" w:space="0"/>
              <w:right w:val="single" w:color="000000" w:sz="8" w:space="0"/>
            </w:tcBorders>
            <w:vAlign w:val="center"/>
          </w:tcPr>
          <w:p w14:paraId="26060269">
            <w:pPr>
              <w:jc w:val="center"/>
              <w:rPr>
                <w:rFonts w:hint="eastAsia" w:eastAsiaTheme="minorEastAsia"/>
                <w:color w:val="auto"/>
                <w:lang w:eastAsia="zh-CN"/>
              </w:rPr>
            </w:pPr>
            <w:r>
              <w:rPr>
                <w:rFonts w:hint="eastAsia" w:ascii="微软雅黑" w:hAnsi="微软雅黑" w:eastAsia="微软雅黑"/>
                <w:color w:val="auto"/>
                <w:sz w:val="24"/>
                <w:szCs w:val="24"/>
                <w:lang w:val="en-US" w:eastAsia="zh-CN"/>
              </w:rPr>
              <w:t>5</w:t>
            </w:r>
          </w:p>
        </w:tc>
        <w:tc>
          <w:tcPr>
            <w:tcW w:w="3690" w:type="dxa"/>
            <w:vMerge w:val="continue"/>
            <w:tcBorders>
              <w:top w:val="single" w:color="000000" w:sz="8" w:space="0"/>
              <w:left w:val="single" w:color="000000" w:sz="8" w:space="0"/>
              <w:bottom w:val="single" w:color="000000" w:sz="8" w:space="0"/>
              <w:right w:val="single" w:color="000000" w:sz="8" w:space="0"/>
            </w:tcBorders>
            <w:vAlign w:val="center"/>
          </w:tcPr>
          <w:p w14:paraId="70547E29">
            <w:pPr>
              <w:jc w:val="center"/>
              <w:rPr>
                <w:color w:val="auto"/>
              </w:rPr>
            </w:pPr>
          </w:p>
        </w:tc>
      </w:tr>
      <w:tr w14:paraId="6317B352">
        <w:tblPrEx>
          <w:tblCellMar>
            <w:top w:w="0" w:type="dxa"/>
            <w:left w:w="108" w:type="dxa"/>
            <w:bottom w:w="0" w:type="dxa"/>
            <w:right w:w="108" w:type="dxa"/>
          </w:tblCellMar>
        </w:tblPrEx>
        <w:trPr>
          <w:trHeight w:val="450" w:hRule="atLeast"/>
        </w:trPr>
        <w:tc>
          <w:tcPr>
            <w:tcW w:w="3345" w:type="dxa"/>
            <w:tcBorders>
              <w:top w:val="single" w:color="000000" w:sz="8" w:space="0"/>
              <w:left w:val="single" w:color="000000" w:sz="8" w:space="0"/>
              <w:bottom w:val="single" w:color="000000" w:sz="8" w:space="0"/>
              <w:right w:val="single" w:color="000000" w:sz="8" w:space="0"/>
            </w:tcBorders>
            <w:vAlign w:val="center"/>
          </w:tcPr>
          <w:p w14:paraId="22CE4012">
            <w:pPr>
              <w:jc w:val="center"/>
              <w:rPr>
                <w:color w:val="auto"/>
              </w:rPr>
            </w:pPr>
            <w:r>
              <w:rPr>
                <w:rFonts w:hint="eastAsia" w:ascii="微软雅黑" w:hAnsi="微软雅黑" w:eastAsia="微软雅黑"/>
                <w:color w:val="auto"/>
                <w:sz w:val="24"/>
                <w:szCs w:val="24"/>
              </w:rPr>
              <w:t>软件著作权登记</w:t>
            </w:r>
          </w:p>
        </w:tc>
        <w:tc>
          <w:tcPr>
            <w:tcW w:w="2130" w:type="dxa"/>
            <w:tcBorders>
              <w:top w:val="single" w:color="000000" w:sz="8" w:space="0"/>
              <w:left w:val="single" w:color="000000" w:sz="8" w:space="0"/>
              <w:bottom w:val="single" w:color="000000" w:sz="8" w:space="0"/>
              <w:right w:val="single" w:color="000000" w:sz="8" w:space="0"/>
            </w:tcBorders>
            <w:vAlign w:val="center"/>
          </w:tcPr>
          <w:p w14:paraId="3C188366">
            <w:pPr>
              <w:jc w:val="center"/>
              <w:rPr>
                <w:rFonts w:hint="eastAsia" w:eastAsiaTheme="minorEastAsia"/>
                <w:color w:val="auto"/>
                <w:lang w:eastAsia="zh-CN"/>
              </w:rPr>
            </w:pPr>
            <w:r>
              <w:rPr>
                <w:rFonts w:hint="eastAsia" w:ascii="微软雅黑" w:hAnsi="微软雅黑" w:eastAsia="微软雅黑"/>
                <w:color w:val="auto"/>
                <w:sz w:val="24"/>
                <w:szCs w:val="24"/>
                <w:lang w:val="en-US" w:eastAsia="zh-CN"/>
              </w:rPr>
              <w:t>5</w:t>
            </w:r>
          </w:p>
        </w:tc>
        <w:tc>
          <w:tcPr>
            <w:tcW w:w="3690" w:type="dxa"/>
            <w:vMerge w:val="continue"/>
            <w:tcBorders>
              <w:top w:val="single" w:color="000000" w:sz="8" w:space="0"/>
              <w:left w:val="single" w:color="000000" w:sz="8" w:space="0"/>
              <w:bottom w:val="single" w:color="000000" w:sz="8" w:space="0"/>
              <w:right w:val="single" w:color="000000" w:sz="8" w:space="0"/>
            </w:tcBorders>
            <w:vAlign w:val="center"/>
          </w:tcPr>
          <w:p w14:paraId="66D264B9">
            <w:pPr>
              <w:jc w:val="center"/>
              <w:rPr>
                <w:color w:val="auto"/>
              </w:rPr>
            </w:pPr>
          </w:p>
        </w:tc>
      </w:tr>
    </w:tbl>
    <w:p w14:paraId="1CD473EF">
      <w:pPr>
        <w:pStyle w:val="5"/>
        <w:keepNext w:val="0"/>
        <w:keepLines w:val="0"/>
        <w:pageBreakBefore w:val="0"/>
        <w:widowControl w:val="0"/>
        <w:kinsoku/>
        <w:wordWrap/>
        <w:overflowPunct/>
        <w:topLinePunct w:val="0"/>
        <w:autoSpaceDE/>
        <w:autoSpaceDN/>
        <w:bidi w:val="0"/>
        <w:adjustRightInd/>
        <w:snapToGrid/>
        <w:spacing w:before="0" w:after="0" w:line="400" w:lineRule="exact"/>
        <w:ind w:firstLine="516" w:firstLineChars="246"/>
        <w:jc w:val="left"/>
        <w:textAlignment w:val="auto"/>
        <w:outlineLvl w:val="2"/>
        <w:rPr>
          <w:rFonts w:hint="eastAsia" w:ascii="仿宋" w:hAnsi="仿宋" w:eastAsia="仿宋"/>
          <w:b w:val="0"/>
          <w:bCs w:val="0"/>
          <w:color w:val="auto"/>
          <w:sz w:val="21"/>
          <w:szCs w:val="21"/>
          <w:highlight w:val="none"/>
        </w:rPr>
      </w:pPr>
      <w:r>
        <w:rPr>
          <w:rFonts w:ascii="仿宋" w:hAnsi="仿宋" w:eastAsia="仿宋"/>
          <w:b w:val="0"/>
          <w:bCs w:val="0"/>
          <w:color w:val="auto"/>
          <w:sz w:val="21"/>
          <w:szCs w:val="21"/>
        </w:rPr>
        <w:t>注：</w:t>
      </w:r>
      <w:r>
        <w:rPr>
          <w:rFonts w:ascii="Calibri" w:hAnsi="Calibri" w:eastAsia="仿宋" w:cs="Calibri"/>
          <w:b w:val="0"/>
          <w:bCs w:val="0"/>
          <w:color w:val="auto"/>
          <w:sz w:val="21"/>
          <w:szCs w:val="21"/>
        </w:rPr>
        <w:t>①</w:t>
      </w:r>
      <w:r>
        <w:rPr>
          <w:rFonts w:hint="eastAsia" w:ascii="Calibri" w:hAnsi="Calibri" w:eastAsia="仿宋" w:cs="Calibri"/>
          <w:b w:val="0"/>
          <w:bCs w:val="0"/>
          <w:color w:val="auto"/>
          <w:sz w:val="21"/>
          <w:szCs w:val="21"/>
        </w:rPr>
        <w:t>只认定一项专利（软著），且与所学专业相关，</w:t>
      </w:r>
      <w:r>
        <w:rPr>
          <w:rFonts w:hint="eastAsia" w:ascii="Calibri" w:hAnsi="Calibri" w:eastAsia="仿宋" w:cs="Calibri"/>
          <w:b w:val="0"/>
          <w:bCs w:val="0"/>
          <w:color w:val="auto"/>
          <w:sz w:val="21"/>
          <w:szCs w:val="21"/>
          <w:highlight w:val="none"/>
        </w:rPr>
        <w:t>专利（著作）权人须为西北农林科技大学；</w:t>
      </w:r>
      <w:r>
        <w:rPr>
          <w:rFonts w:ascii="Calibri" w:hAnsi="Calibri" w:eastAsia="仿宋" w:cs="Calibri"/>
          <w:b w:val="0"/>
          <w:bCs w:val="0"/>
          <w:color w:val="auto"/>
          <w:sz w:val="21"/>
          <w:szCs w:val="21"/>
          <w:highlight w:val="none"/>
        </w:rPr>
        <w:t>②</w:t>
      </w:r>
      <w:r>
        <w:rPr>
          <w:rFonts w:hint="eastAsia" w:ascii="Calibri" w:hAnsi="Calibri" w:eastAsia="仿宋" w:cs="Calibri"/>
          <w:b w:val="0"/>
          <w:bCs w:val="0"/>
          <w:color w:val="auto"/>
          <w:sz w:val="21"/>
          <w:szCs w:val="21"/>
          <w:highlight w:val="none"/>
        </w:rPr>
        <w:t>只加分前三名</w:t>
      </w:r>
      <w:r>
        <w:rPr>
          <w:rFonts w:hint="eastAsia" w:ascii="Calibri" w:hAnsi="Calibri" w:eastAsia="仿宋" w:cs="Calibri"/>
          <w:b w:val="0"/>
          <w:bCs w:val="0"/>
          <w:color w:val="auto"/>
          <w:sz w:val="21"/>
          <w:szCs w:val="21"/>
          <w:highlight w:val="none"/>
          <w:lang w:eastAsia="zh-CN"/>
        </w:rPr>
        <w:t>；</w:t>
      </w:r>
      <w:r>
        <w:rPr>
          <w:rFonts w:ascii="Calibri" w:hAnsi="Calibri" w:eastAsia="仿宋" w:cs="Calibri"/>
          <w:b w:val="0"/>
          <w:bCs w:val="0"/>
          <w:color w:val="auto"/>
          <w:sz w:val="21"/>
          <w:szCs w:val="21"/>
          <w:highlight w:val="none"/>
        </w:rPr>
        <w:t>③</w:t>
      </w:r>
      <w:r>
        <w:rPr>
          <w:rFonts w:hint="eastAsia" w:ascii="Calibri" w:hAnsi="Calibri" w:eastAsia="仿宋" w:cs="Calibri"/>
          <w:b w:val="0"/>
          <w:bCs w:val="0"/>
          <w:color w:val="auto"/>
          <w:sz w:val="21"/>
          <w:szCs w:val="21"/>
          <w:highlight w:val="none"/>
        </w:rPr>
        <w:t>专利（软著）原件，</w:t>
      </w:r>
      <w:r>
        <w:rPr>
          <w:rFonts w:hint="eastAsia" w:ascii="Calibri" w:hAnsi="Calibri" w:eastAsia="仿宋" w:cs="Calibri"/>
          <w:b w:val="0"/>
          <w:bCs w:val="0"/>
          <w:color w:val="auto"/>
          <w:sz w:val="21"/>
          <w:szCs w:val="21"/>
          <w:highlight w:val="none"/>
          <w:lang w:val="en-US" w:eastAsia="zh-CN"/>
        </w:rPr>
        <w:t>需要</w:t>
      </w:r>
      <w:r>
        <w:rPr>
          <w:rFonts w:hint="eastAsia" w:ascii="Calibri" w:hAnsi="Calibri" w:eastAsia="仿宋" w:cs="Calibri"/>
          <w:b w:val="0"/>
          <w:bCs w:val="0"/>
          <w:color w:val="auto"/>
          <w:sz w:val="21"/>
          <w:szCs w:val="21"/>
          <w:highlight w:val="none"/>
        </w:rPr>
        <w:t>指导教师签字认可的证明，包括专利（软著）发明人排序信息。</w:t>
      </w:r>
    </w:p>
    <w:p w14:paraId="58EC469F">
      <w:pPr>
        <w:pStyle w:val="5"/>
        <w:spacing w:before="0" w:after="0" w:line="560" w:lineRule="exact"/>
        <w:ind w:firstLine="787" w:firstLineChars="246"/>
        <w:jc w:val="left"/>
        <w:outlineLvl w:val="2"/>
        <w:rPr>
          <w:rFonts w:ascii="仿宋" w:hAnsi="仿宋" w:eastAsia="仿宋"/>
          <w:b w:val="0"/>
          <w:bCs w:val="0"/>
          <w:color w:val="auto"/>
        </w:rPr>
      </w:pPr>
      <w:r>
        <w:rPr>
          <w:rFonts w:ascii="仿宋" w:hAnsi="仿宋" w:eastAsia="仿宋"/>
          <w:b w:val="0"/>
          <w:bCs w:val="0"/>
          <w:color w:val="auto"/>
        </w:rPr>
        <w:t>3.学科竞赛获奖</w:t>
      </w:r>
    </w:p>
    <w:p w14:paraId="073D8E64">
      <w:pPr>
        <w:pStyle w:val="5"/>
        <w:spacing w:before="0" w:after="0" w:line="560" w:lineRule="exact"/>
        <w:ind w:firstLine="640" w:firstLineChars="200"/>
        <w:jc w:val="left"/>
        <w:outlineLvl w:val="9"/>
        <w:rPr>
          <w:rFonts w:ascii="仿宋" w:hAnsi="仿宋" w:eastAsia="仿宋"/>
          <w:color w:val="auto"/>
        </w:rPr>
      </w:pPr>
      <w:r>
        <w:rPr>
          <w:rFonts w:ascii="仿宋" w:hAnsi="仿宋" w:eastAsia="仿宋" w:cstheme="minorBidi"/>
          <w:b w:val="0"/>
          <w:bCs w:val="0"/>
          <w:color w:val="auto"/>
        </w:rPr>
        <w:t>截止到该年度9月10日，申请者在各级各类学科竞赛中获奖，按照以下标准获得相应分值：</w:t>
      </w:r>
    </w:p>
    <w:tbl>
      <w:tblPr>
        <w:tblStyle w:val="6"/>
        <w:tblW w:w="9180" w:type="dxa"/>
        <w:tblInd w:w="0" w:type="dxa"/>
        <w:tblLayout w:type="fixed"/>
        <w:tblCellMar>
          <w:top w:w="0" w:type="dxa"/>
          <w:left w:w="108" w:type="dxa"/>
          <w:bottom w:w="0" w:type="dxa"/>
          <w:right w:w="108" w:type="dxa"/>
        </w:tblCellMar>
      </w:tblPr>
      <w:tblGrid>
        <w:gridCol w:w="3465"/>
        <w:gridCol w:w="1875"/>
        <w:gridCol w:w="1950"/>
        <w:gridCol w:w="1890"/>
      </w:tblGrid>
      <w:tr w14:paraId="3CB500DF">
        <w:tblPrEx>
          <w:tblCellMar>
            <w:top w:w="0" w:type="dxa"/>
            <w:left w:w="108" w:type="dxa"/>
            <w:bottom w:w="0" w:type="dxa"/>
            <w:right w:w="108" w:type="dxa"/>
          </w:tblCellMar>
        </w:tblPrEx>
        <w:trPr>
          <w:trHeight w:val="450" w:hRule="atLeast"/>
        </w:trPr>
        <w:tc>
          <w:tcPr>
            <w:tcW w:w="3465" w:type="dxa"/>
            <w:vMerge w:val="restart"/>
            <w:tcBorders>
              <w:top w:val="single" w:color="000000" w:sz="8" w:space="0"/>
              <w:left w:val="single" w:color="000000" w:sz="8" w:space="0"/>
              <w:bottom w:val="single" w:color="000000" w:sz="8" w:space="0"/>
              <w:right w:val="single" w:color="000000" w:sz="8" w:space="0"/>
            </w:tcBorders>
            <w:vAlign w:val="center"/>
          </w:tcPr>
          <w:p w14:paraId="07AD65E1">
            <w:pPr>
              <w:jc w:val="center"/>
              <w:rPr>
                <w:color w:val="auto"/>
              </w:rPr>
            </w:pPr>
            <w:r>
              <w:rPr>
                <w:rFonts w:hint="eastAsia" w:ascii="微软雅黑" w:hAnsi="微软雅黑" w:eastAsia="微软雅黑"/>
                <w:color w:val="auto"/>
                <w:sz w:val="24"/>
                <w:szCs w:val="24"/>
              </w:rPr>
              <w:t>项目级别</w:t>
            </w:r>
          </w:p>
        </w:tc>
        <w:tc>
          <w:tcPr>
            <w:tcW w:w="5715" w:type="dxa"/>
            <w:gridSpan w:val="3"/>
            <w:tcBorders>
              <w:top w:val="single" w:color="000000" w:sz="8" w:space="0"/>
              <w:left w:val="single" w:color="000000" w:sz="8" w:space="0"/>
              <w:bottom w:val="single" w:color="000000" w:sz="8" w:space="0"/>
              <w:right w:val="single" w:color="000000" w:sz="8" w:space="0"/>
            </w:tcBorders>
            <w:vAlign w:val="center"/>
          </w:tcPr>
          <w:p w14:paraId="615F5FA1">
            <w:pPr>
              <w:jc w:val="center"/>
              <w:rPr>
                <w:color w:val="auto"/>
              </w:rPr>
            </w:pPr>
            <w:r>
              <w:rPr>
                <w:rFonts w:hint="eastAsia" w:ascii="微软雅黑" w:hAnsi="微软雅黑" w:eastAsia="微软雅黑"/>
                <w:color w:val="auto"/>
                <w:sz w:val="24"/>
                <w:szCs w:val="24"/>
              </w:rPr>
              <w:t>分值标准</w:t>
            </w:r>
          </w:p>
        </w:tc>
      </w:tr>
      <w:tr w14:paraId="22E77F2A">
        <w:tblPrEx>
          <w:tblCellMar>
            <w:top w:w="0" w:type="dxa"/>
            <w:left w:w="108" w:type="dxa"/>
            <w:bottom w:w="0" w:type="dxa"/>
            <w:right w:w="108" w:type="dxa"/>
          </w:tblCellMar>
        </w:tblPrEx>
        <w:trPr>
          <w:trHeight w:val="450" w:hRule="atLeast"/>
        </w:trPr>
        <w:tc>
          <w:tcPr>
            <w:tcW w:w="3465" w:type="dxa"/>
            <w:vMerge w:val="continue"/>
            <w:tcBorders>
              <w:top w:val="single" w:color="000000" w:sz="8" w:space="0"/>
              <w:left w:val="single" w:color="000000" w:sz="8" w:space="0"/>
              <w:bottom w:val="single" w:color="000000" w:sz="8" w:space="0"/>
              <w:right w:val="single" w:color="000000" w:sz="8" w:space="0"/>
            </w:tcBorders>
            <w:vAlign w:val="center"/>
          </w:tcPr>
          <w:p w14:paraId="667BDAAB">
            <w:pPr>
              <w:jc w:val="center"/>
              <w:rPr>
                <w:color w:val="auto"/>
              </w:rPr>
            </w:pPr>
          </w:p>
        </w:tc>
        <w:tc>
          <w:tcPr>
            <w:tcW w:w="1875" w:type="dxa"/>
            <w:tcBorders>
              <w:top w:val="single" w:color="000000" w:sz="8" w:space="0"/>
              <w:left w:val="single" w:color="000000" w:sz="8" w:space="0"/>
              <w:bottom w:val="single" w:color="000000" w:sz="8" w:space="0"/>
              <w:right w:val="single" w:color="000000" w:sz="8" w:space="0"/>
            </w:tcBorders>
            <w:vAlign w:val="center"/>
          </w:tcPr>
          <w:p w14:paraId="5B6983F9">
            <w:pPr>
              <w:jc w:val="center"/>
              <w:rPr>
                <w:color w:val="auto"/>
              </w:rPr>
            </w:pPr>
            <w:r>
              <w:rPr>
                <w:rFonts w:hint="eastAsia" w:ascii="微软雅黑" w:hAnsi="微软雅黑" w:eastAsia="微软雅黑"/>
                <w:color w:val="auto"/>
                <w:sz w:val="24"/>
                <w:szCs w:val="24"/>
              </w:rPr>
              <w:t>一等奖</w:t>
            </w:r>
          </w:p>
        </w:tc>
        <w:tc>
          <w:tcPr>
            <w:tcW w:w="1950" w:type="dxa"/>
            <w:tcBorders>
              <w:top w:val="single" w:color="000000" w:sz="8" w:space="0"/>
              <w:left w:val="single" w:color="000000" w:sz="8" w:space="0"/>
              <w:bottom w:val="single" w:color="000000" w:sz="8" w:space="0"/>
              <w:right w:val="single" w:color="000000" w:sz="8" w:space="0"/>
            </w:tcBorders>
            <w:vAlign w:val="center"/>
          </w:tcPr>
          <w:p w14:paraId="34A42161">
            <w:pPr>
              <w:jc w:val="center"/>
              <w:rPr>
                <w:color w:val="auto"/>
              </w:rPr>
            </w:pPr>
            <w:r>
              <w:rPr>
                <w:rFonts w:hint="eastAsia" w:ascii="微软雅黑" w:hAnsi="微软雅黑" w:eastAsia="微软雅黑"/>
                <w:color w:val="auto"/>
                <w:sz w:val="24"/>
                <w:szCs w:val="24"/>
              </w:rPr>
              <w:t>二等奖</w:t>
            </w:r>
          </w:p>
        </w:tc>
        <w:tc>
          <w:tcPr>
            <w:tcW w:w="1890" w:type="dxa"/>
            <w:tcBorders>
              <w:top w:val="single" w:color="000000" w:sz="8" w:space="0"/>
              <w:left w:val="single" w:color="000000" w:sz="8" w:space="0"/>
              <w:bottom w:val="single" w:color="000000" w:sz="8" w:space="0"/>
              <w:right w:val="single" w:color="000000" w:sz="8" w:space="0"/>
            </w:tcBorders>
            <w:vAlign w:val="center"/>
          </w:tcPr>
          <w:p w14:paraId="3892B06A">
            <w:pPr>
              <w:jc w:val="center"/>
              <w:rPr>
                <w:color w:val="auto"/>
              </w:rPr>
            </w:pPr>
            <w:r>
              <w:rPr>
                <w:rFonts w:hint="eastAsia" w:ascii="微软雅黑" w:hAnsi="微软雅黑" w:eastAsia="微软雅黑"/>
                <w:color w:val="auto"/>
                <w:sz w:val="24"/>
                <w:szCs w:val="24"/>
              </w:rPr>
              <w:t>三等奖</w:t>
            </w:r>
          </w:p>
        </w:tc>
      </w:tr>
      <w:tr w14:paraId="3A36E93F">
        <w:tblPrEx>
          <w:tblCellMar>
            <w:top w:w="0" w:type="dxa"/>
            <w:left w:w="108" w:type="dxa"/>
            <w:bottom w:w="0" w:type="dxa"/>
            <w:right w:w="108" w:type="dxa"/>
          </w:tblCellMar>
        </w:tblPrEx>
        <w:trPr>
          <w:trHeight w:val="450" w:hRule="atLeast"/>
        </w:trPr>
        <w:tc>
          <w:tcPr>
            <w:tcW w:w="3465" w:type="dxa"/>
            <w:tcBorders>
              <w:top w:val="single" w:color="000000" w:sz="8" w:space="0"/>
              <w:left w:val="single" w:color="000000" w:sz="8" w:space="0"/>
              <w:bottom w:val="single" w:color="000000" w:sz="8" w:space="0"/>
              <w:right w:val="single" w:color="000000" w:sz="8" w:space="0"/>
            </w:tcBorders>
            <w:vAlign w:val="center"/>
          </w:tcPr>
          <w:p w14:paraId="739497D6">
            <w:pPr>
              <w:jc w:val="center"/>
              <w:rPr>
                <w:color w:val="auto"/>
              </w:rPr>
            </w:pPr>
            <w:r>
              <w:rPr>
                <w:rFonts w:hint="eastAsia" w:ascii="微软雅黑" w:hAnsi="微软雅黑" w:eastAsia="微软雅黑"/>
                <w:color w:val="auto"/>
                <w:sz w:val="24"/>
                <w:szCs w:val="24"/>
              </w:rPr>
              <w:t>国家级学科竞赛</w:t>
            </w:r>
          </w:p>
        </w:tc>
        <w:tc>
          <w:tcPr>
            <w:tcW w:w="1875" w:type="dxa"/>
            <w:tcBorders>
              <w:top w:val="single" w:color="000000" w:sz="8" w:space="0"/>
              <w:left w:val="single" w:color="000000" w:sz="8" w:space="0"/>
              <w:bottom w:val="single" w:color="000000" w:sz="8" w:space="0"/>
              <w:right w:val="single" w:color="000000" w:sz="8" w:space="0"/>
            </w:tcBorders>
            <w:vAlign w:val="center"/>
          </w:tcPr>
          <w:p w14:paraId="4C1D29A8">
            <w:pPr>
              <w:jc w:val="center"/>
              <w:rPr>
                <w:color w:val="auto"/>
              </w:rPr>
            </w:pPr>
            <w:r>
              <w:rPr>
                <w:rFonts w:hint="eastAsia" w:ascii="微软雅黑" w:hAnsi="微软雅黑" w:eastAsia="微软雅黑"/>
                <w:color w:val="auto"/>
                <w:sz w:val="24"/>
                <w:szCs w:val="24"/>
              </w:rPr>
              <w:t>30</w:t>
            </w:r>
          </w:p>
        </w:tc>
        <w:tc>
          <w:tcPr>
            <w:tcW w:w="1950" w:type="dxa"/>
            <w:tcBorders>
              <w:top w:val="single" w:color="000000" w:sz="8" w:space="0"/>
              <w:left w:val="single" w:color="000000" w:sz="8" w:space="0"/>
              <w:bottom w:val="single" w:color="000000" w:sz="8" w:space="0"/>
              <w:right w:val="single" w:color="000000" w:sz="8" w:space="0"/>
            </w:tcBorders>
            <w:vAlign w:val="center"/>
          </w:tcPr>
          <w:p w14:paraId="192B4556">
            <w:pPr>
              <w:jc w:val="center"/>
              <w:rPr>
                <w:color w:val="auto"/>
              </w:rPr>
            </w:pPr>
            <w:r>
              <w:rPr>
                <w:rFonts w:hint="eastAsia" w:ascii="微软雅黑" w:hAnsi="微软雅黑" w:eastAsia="微软雅黑"/>
                <w:color w:val="auto"/>
                <w:sz w:val="24"/>
                <w:szCs w:val="24"/>
              </w:rPr>
              <w:t>20</w:t>
            </w:r>
          </w:p>
        </w:tc>
        <w:tc>
          <w:tcPr>
            <w:tcW w:w="1890" w:type="dxa"/>
            <w:tcBorders>
              <w:top w:val="single" w:color="000000" w:sz="8" w:space="0"/>
              <w:left w:val="single" w:color="000000" w:sz="8" w:space="0"/>
              <w:bottom w:val="single" w:color="000000" w:sz="8" w:space="0"/>
              <w:right w:val="single" w:color="000000" w:sz="8" w:space="0"/>
            </w:tcBorders>
            <w:vAlign w:val="center"/>
          </w:tcPr>
          <w:p w14:paraId="2A2A3E1A">
            <w:pPr>
              <w:jc w:val="center"/>
              <w:rPr>
                <w:color w:val="auto"/>
              </w:rPr>
            </w:pPr>
            <w:r>
              <w:rPr>
                <w:rFonts w:hint="eastAsia" w:ascii="微软雅黑" w:hAnsi="微软雅黑" w:eastAsia="微软雅黑"/>
                <w:color w:val="auto"/>
                <w:sz w:val="24"/>
                <w:szCs w:val="24"/>
              </w:rPr>
              <w:t>10</w:t>
            </w:r>
          </w:p>
        </w:tc>
      </w:tr>
      <w:tr w14:paraId="43497154">
        <w:tblPrEx>
          <w:tblCellMar>
            <w:top w:w="0" w:type="dxa"/>
            <w:left w:w="108" w:type="dxa"/>
            <w:bottom w:w="0" w:type="dxa"/>
            <w:right w:w="108" w:type="dxa"/>
          </w:tblCellMar>
        </w:tblPrEx>
        <w:trPr>
          <w:trHeight w:val="450" w:hRule="atLeast"/>
        </w:trPr>
        <w:tc>
          <w:tcPr>
            <w:tcW w:w="3465" w:type="dxa"/>
            <w:tcBorders>
              <w:top w:val="single" w:color="000000" w:sz="8" w:space="0"/>
              <w:left w:val="single" w:color="000000" w:sz="8" w:space="0"/>
              <w:bottom w:val="single" w:color="000000" w:sz="8" w:space="0"/>
              <w:right w:val="single" w:color="000000" w:sz="8" w:space="0"/>
            </w:tcBorders>
            <w:vAlign w:val="center"/>
          </w:tcPr>
          <w:p w14:paraId="420E2570">
            <w:pPr>
              <w:jc w:val="center"/>
              <w:rPr>
                <w:color w:val="auto"/>
              </w:rPr>
            </w:pPr>
            <w:r>
              <w:rPr>
                <w:rFonts w:hint="eastAsia" w:ascii="微软雅黑" w:hAnsi="微软雅黑" w:eastAsia="微软雅黑"/>
                <w:color w:val="auto"/>
                <w:sz w:val="24"/>
                <w:szCs w:val="24"/>
              </w:rPr>
              <w:t>省部级学科竞赛</w:t>
            </w:r>
          </w:p>
        </w:tc>
        <w:tc>
          <w:tcPr>
            <w:tcW w:w="1875" w:type="dxa"/>
            <w:tcBorders>
              <w:top w:val="single" w:color="000000" w:sz="8" w:space="0"/>
              <w:left w:val="single" w:color="000000" w:sz="8" w:space="0"/>
              <w:bottom w:val="single" w:color="000000" w:sz="8" w:space="0"/>
              <w:right w:val="single" w:color="000000" w:sz="8" w:space="0"/>
            </w:tcBorders>
            <w:vAlign w:val="center"/>
          </w:tcPr>
          <w:p w14:paraId="571C2C4E">
            <w:pPr>
              <w:jc w:val="center"/>
              <w:rPr>
                <w:color w:val="auto"/>
              </w:rPr>
            </w:pPr>
            <w:r>
              <w:rPr>
                <w:rFonts w:hint="eastAsia" w:ascii="微软雅黑" w:hAnsi="微软雅黑" w:eastAsia="微软雅黑"/>
                <w:color w:val="auto"/>
                <w:sz w:val="24"/>
                <w:szCs w:val="24"/>
              </w:rPr>
              <w:t>20</w:t>
            </w:r>
          </w:p>
        </w:tc>
        <w:tc>
          <w:tcPr>
            <w:tcW w:w="1950" w:type="dxa"/>
            <w:tcBorders>
              <w:top w:val="single" w:color="000000" w:sz="8" w:space="0"/>
              <w:left w:val="single" w:color="000000" w:sz="8" w:space="0"/>
              <w:bottom w:val="single" w:color="000000" w:sz="8" w:space="0"/>
              <w:right w:val="single" w:color="000000" w:sz="8" w:space="0"/>
            </w:tcBorders>
            <w:vAlign w:val="center"/>
          </w:tcPr>
          <w:p w14:paraId="1B00EBD0">
            <w:pPr>
              <w:jc w:val="center"/>
              <w:rPr>
                <w:color w:val="auto"/>
              </w:rPr>
            </w:pPr>
            <w:r>
              <w:rPr>
                <w:rFonts w:hint="eastAsia" w:ascii="微软雅黑" w:hAnsi="微软雅黑" w:eastAsia="微软雅黑"/>
                <w:color w:val="auto"/>
                <w:sz w:val="24"/>
                <w:szCs w:val="24"/>
              </w:rPr>
              <w:t>10</w:t>
            </w:r>
          </w:p>
        </w:tc>
        <w:tc>
          <w:tcPr>
            <w:tcW w:w="1890" w:type="dxa"/>
            <w:tcBorders>
              <w:top w:val="single" w:color="000000" w:sz="8" w:space="0"/>
              <w:left w:val="single" w:color="000000" w:sz="8" w:space="0"/>
              <w:bottom w:val="single" w:color="000000" w:sz="8" w:space="0"/>
              <w:right w:val="single" w:color="000000" w:sz="8" w:space="0"/>
            </w:tcBorders>
            <w:vAlign w:val="center"/>
          </w:tcPr>
          <w:p w14:paraId="45BAA9C6">
            <w:pPr>
              <w:jc w:val="center"/>
              <w:rPr>
                <w:color w:val="auto"/>
              </w:rPr>
            </w:pPr>
            <w:r>
              <w:rPr>
                <w:rFonts w:hint="eastAsia" w:ascii="微软雅黑" w:hAnsi="微软雅黑" w:eastAsia="微软雅黑"/>
                <w:color w:val="auto"/>
                <w:sz w:val="24"/>
                <w:szCs w:val="24"/>
              </w:rPr>
              <w:t>5</w:t>
            </w:r>
          </w:p>
        </w:tc>
      </w:tr>
      <w:tr w14:paraId="2C9FCC49">
        <w:tblPrEx>
          <w:tblCellMar>
            <w:top w:w="0" w:type="dxa"/>
            <w:left w:w="108" w:type="dxa"/>
            <w:bottom w:w="0" w:type="dxa"/>
            <w:right w:w="108" w:type="dxa"/>
          </w:tblCellMar>
        </w:tblPrEx>
        <w:trPr>
          <w:trHeight w:val="450" w:hRule="atLeast"/>
        </w:trPr>
        <w:tc>
          <w:tcPr>
            <w:tcW w:w="3465" w:type="dxa"/>
            <w:tcBorders>
              <w:top w:val="single" w:color="000000" w:sz="8" w:space="0"/>
              <w:left w:val="single" w:color="000000" w:sz="8" w:space="0"/>
              <w:bottom w:val="single" w:color="000000" w:sz="8" w:space="0"/>
              <w:right w:val="single" w:color="000000" w:sz="8" w:space="0"/>
            </w:tcBorders>
            <w:vAlign w:val="center"/>
          </w:tcPr>
          <w:p w14:paraId="481EAE4B">
            <w:pPr>
              <w:jc w:val="center"/>
              <w:rPr>
                <w:color w:val="auto"/>
              </w:rPr>
            </w:pPr>
            <w:r>
              <w:rPr>
                <w:rFonts w:hint="eastAsia" w:ascii="微软雅黑" w:hAnsi="微软雅黑" w:eastAsia="微软雅黑"/>
                <w:color w:val="auto"/>
                <w:sz w:val="24"/>
                <w:szCs w:val="24"/>
              </w:rPr>
              <w:t>校级学科竞赛</w:t>
            </w:r>
          </w:p>
        </w:tc>
        <w:tc>
          <w:tcPr>
            <w:tcW w:w="1875" w:type="dxa"/>
            <w:tcBorders>
              <w:top w:val="single" w:color="000000" w:sz="8" w:space="0"/>
              <w:left w:val="single" w:color="000000" w:sz="8" w:space="0"/>
              <w:bottom w:val="single" w:color="000000" w:sz="8" w:space="0"/>
              <w:right w:val="single" w:color="000000" w:sz="8" w:space="0"/>
            </w:tcBorders>
            <w:vAlign w:val="center"/>
          </w:tcPr>
          <w:p w14:paraId="7C141C26">
            <w:pPr>
              <w:jc w:val="center"/>
              <w:rPr>
                <w:color w:val="auto"/>
              </w:rPr>
            </w:pPr>
            <w:r>
              <w:rPr>
                <w:rFonts w:hint="eastAsia" w:ascii="微软雅黑" w:hAnsi="微软雅黑" w:eastAsia="微软雅黑"/>
                <w:color w:val="auto"/>
                <w:sz w:val="24"/>
                <w:szCs w:val="24"/>
              </w:rPr>
              <w:t>10</w:t>
            </w:r>
          </w:p>
        </w:tc>
        <w:tc>
          <w:tcPr>
            <w:tcW w:w="1950" w:type="dxa"/>
            <w:tcBorders>
              <w:top w:val="single" w:color="000000" w:sz="8" w:space="0"/>
              <w:left w:val="single" w:color="000000" w:sz="8" w:space="0"/>
              <w:bottom w:val="single" w:color="000000" w:sz="8" w:space="0"/>
              <w:right w:val="single" w:color="000000" w:sz="8" w:space="0"/>
            </w:tcBorders>
            <w:vAlign w:val="center"/>
          </w:tcPr>
          <w:p w14:paraId="4E1EE289">
            <w:pPr>
              <w:jc w:val="center"/>
              <w:rPr>
                <w:color w:val="auto"/>
              </w:rPr>
            </w:pPr>
            <w:r>
              <w:rPr>
                <w:rFonts w:hint="eastAsia" w:ascii="微软雅黑" w:hAnsi="微软雅黑" w:eastAsia="微软雅黑"/>
                <w:color w:val="auto"/>
                <w:sz w:val="24"/>
                <w:szCs w:val="24"/>
              </w:rPr>
              <w:t>5</w:t>
            </w:r>
          </w:p>
        </w:tc>
        <w:tc>
          <w:tcPr>
            <w:tcW w:w="1890" w:type="dxa"/>
            <w:tcBorders>
              <w:top w:val="single" w:color="000000" w:sz="8" w:space="0"/>
              <w:left w:val="single" w:color="000000" w:sz="8" w:space="0"/>
              <w:bottom w:val="single" w:color="000000" w:sz="8" w:space="0"/>
              <w:right w:val="single" w:color="000000" w:sz="8" w:space="0"/>
            </w:tcBorders>
            <w:vAlign w:val="center"/>
          </w:tcPr>
          <w:p w14:paraId="47F21115">
            <w:pPr>
              <w:jc w:val="center"/>
              <w:rPr>
                <w:color w:val="auto"/>
              </w:rPr>
            </w:pPr>
            <w:r>
              <w:rPr>
                <w:rFonts w:hint="eastAsia" w:ascii="微软雅黑" w:hAnsi="微软雅黑" w:eastAsia="微软雅黑"/>
                <w:color w:val="auto"/>
                <w:sz w:val="24"/>
                <w:szCs w:val="24"/>
              </w:rPr>
              <w:t>3</w:t>
            </w:r>
          </w:p>
        </w:tc>
      </w:tr>
    </w:tbl>
    <w:p w14:paraId="59453DE5">
      <w:pPr>
        <w:pStyle w:val="5"/>
        <w:spacing w:before="0" w:after="0"/>
        <w:ind w:firstLine="420" w:firstLineChars="200"/>
        <w:jc w:val="left"/>
        <w:outlineLvl w:val="9"/>
        <w:rPr>
          <w:rFonts w:hint="eastAsia" w:ascii="仿宋" w:hAnsi="仿宋" w:eastAsia="仿宋"/>
          <w:b w:val="0"/>
          <w:bCs w:val="0"/>
          <w:color w:val="auto"/>
          <w:sz w:val="21"/>
          <w:szCs w:val="21"/>
          <w:lang w:eastAsia="zh-CN"/>
        </w:rPr>
      </w:pPr>
      <w:r>
        <w:rPr>
          <w:rFonts w:ascii="仿宋" w:hAnsi="仿宋" w:eastAsia="仿宋"/>
          <w:b w:val="0"/>
          <w:bCs w:val="0"/>
          <w:color w:val="auto"/>
          <w:sz w:val="21"/>
          <w:szCs w:val="21"/>
        </w:rPr>
        <w:t>注：</w:t>
      </w:r>
      <w:r>
        <w:rPr>
          <w:rFonts w:ascii="Calibri" w:hAnsi="Calibri" w:eastAsia="仿宋" w:cs="Calibri"/>
          <w:b w:val="0"/>
          <w:bCs w:val="0"/>
          <w:color w:val="auto"/>
          <w:sz w:val="21"/>
          <w:szCs w:val="21"/>
        </w:rPr>
        <w:t>①</w:t>
      </w:r>
      <w:r>
        <w:rPr>
          <w:rFonts w:ascii="仿宋" w:hAnsi="仿宋" w:eastAsia="仿宋"/>
          <w:b w:val="0"/>
          <w:bCs w:val="0"/>
          <w:color w:val="auto"/>
          <w:spacing w:val="-6"/>
          <w:sz w:val="21"/>
          <w:szCs w:val="21"/>
        </w:rPr>
        <w:t>若以团队形式获国家级及省部级奖励，则按照排名5分递减</w:t>
      </w:r>
      <w:r>
        <w:rPr>
          <w:rFonts w:hint="eastAsia" w:ascii="仿宋" w:hAnsi="仿宋" w:eastAsia="仿宋"/>
          <w:b w:val="0"/>
          <w:bCs w:val="0"/>
          <w:color w:val="auto"/>
          <w:spacing w:val="-6"/>
          <w:sz w:val="21"/>
          <w:szCs w:val="21"/>
        </w:rPr>
        <w:t>，不足5分按照2.5分计</w:t>
      </w:r>
      <w:r>
        <w:rPr>
          <w:rFonts w:ascii="仿宋" w:hAnsi="仿宋" w:eastAsia="仿宋"/>
          <w:b w:val="0"/>
          <w:bCs w:val="0"/>
          <w:color w:val="auto"/>
          <w:spacing w:val="-6"/>
          <w:sz w:val="21"/>
          <w:szCs w:val="21"/>
        </w:rPr>
        <w:t>；</w:t>
      </w:r>
      <w:r>
        <w:rPr>
          <w:rFonts w:ascii="Calibri" w:hAnsi="Calibri" w:eastAsia="仿宋" w:cs="Calibri"/>
          <w:b w:val="0"/>
          <w:bCs w:val="0"/>
          <w:color w:val="auto"/>
          <w:sz w:val="21"/>
          <w:szCs w:val="21"/>
        </w:rPr>
        <w:t>②</w:t>
      </w:r>
      <w:r>
        <w:rPr>
          <w:rFonts w:ascii="仿宋" w:hAnsi="仿宋" w:eastAsia="仿宋"/>
          <w:b w:val="0"/>
          <w:bCs w:val="0"/>
          <w:color w:val="auto"/>
          <w:sz w:val="21"/>
          <w:szCs w:val="21"/>
        </w:rPr>
        <w:t>若以团队形式获校级奖励，则按照排名2分递减</w:t>
      </w:r>
      <w:r>
        <w:rPr>
          <w:rFonts w:hint="eastAsia" w:ascii="仿宋" w:hAnsi="仿宋" w:eastAsia="仿宋"/>
          <w:b w:val="0"/>
          <w:bCs w:val="0"/>
          <w:color w:val="auto"/>
          <w:sz w:val="21"/>
          <w:szCs w:val="21"/>
        </w:rPr>
        <w:t>，不足2分按照1分计；</w:t>
      </w:r>
      <w:r>
        <w:rPr>
          <w:rFonts w:ascii="仿宋" w:hAnsi="仿宋" w:eastAsia="仿宋"/>
          <w:b w:val="0"/>
          <w:bCs w:val="0"/>
          <w:color w:val="auto"/>
          <w:spacing w:val="-6"/>
          <w:sz w:val="21"/>
          <w:szCs w:val="21"/>
        </w:rPr>
        <w:t>③</w:t>
      </w:r>
      <w:r>
        <w:rPr>
          <w:rFonts w:hint="eastAsia" w:ascii="仿宋" w:hAnsi="仿宋" w:eastAsia="仿宋"/>
          <w:b w:val="0"/>
          <w:bCs w:val="0"/>
          <w:color w:val="auto"/>
          <w:spacing w:val="-6"/>
          <w:sz w:val="21"/>
          <w:szCs w:val="21"/>
        </w:rPr>
        <w:t>每个竞赛项目获不同级</w:t>
      </w:r>
      <w:r>
        <w:rPr>
          <w:rFonts w:hint="eastAsia" w:ascii="仿宋" w:hAnsi="仿宋" w:eastAsia="仿宋"/>
          <w:b w:val="0"/>
          <w:bCs w:val="0"/>
          <w:color w:val="auto"/>
          <w:sz w:val="21"/>
          <w:szCs w:val="21"/>
        </w:rPr>
        <w:t>别奖项的，以最高分值计，不累计；④</w:t>
      </w:r>
      <w:r>
        <w:rPr>
          <w:rFonts w:ascii="仿宋" w:hAnsi="仿宋" w:eastAsia="仿宋"/>
          <w:b w:val="0"/>
          <w:bCs w:val="0"/>
          <w:color w:val="auto"/>
          <w:sz w:val="21"/>
          <w:szCs w:val="21"/>
        </w:rPr>
        <w:t>学科竞赛项目必须为教务处认定和备案的项目才能加分</w:t>
      </w:r>
      <w:r>
        <w:rPr>
          <w:rFonts w:hint="eastAsia" w:ascii="仿宋" w:hAnsi="仿宋" w:eastAsia="仿宋"/>
          <w:b w:val="0"/>
          <w:bCs w:val="0"/>
          <w:color w:val="auto"/>
          <w:sz w:val="21"/>
          <w:szCs w:val="21"/>
          <w:lang w:eastAsia="zh-CN"/>
        </w:rPr>
        <w:t>；⑤</w:t>
      </w:r>
      <w:r>
        <w:rPr>
          <w:rFonts w:hint="eastAsia" w:ascii="仿宋" w:hAnsi="仿宋" w:eastAsia="仿宋"/>
          <w:b w:val="0"/>
          <w:bCs w:val="0"/>
          <w:color w:val="auto"/>
          <w:sz w:val="21"/>
          <w:szCs w:val="21"/>
          <w:lang w:val="en-US" w:eastAsia="zh-CN"/>
        </w:rPr>
        <w:t>相同竞赛主题（内容）项目以最高分值计，不累计；⑥本项目</w:t>
      </w:r>
      <w:r>
        <w:rPr>
          <w:rFonts w:hint="eastAsia" w:ascii="仿宋" w:hAnsi="仿宋" w:eastAsia="仿宋"/>
          <w:b w:val="0"/>
          <w:bCs w:val="0"/>
          <w:color w:val="auto"/>
          <w:sz w:val="21"/>
          <w:szCs w:val="21"/>
        </w:rPr>
        <w:t>累计加分不超过50分。</w:t>
      </w:r>
    </w:p>
    <w:p w14:paraId="3BBD049C">
      <w:pPr>
        <w:pStyle w:val="5"/>
        <w:spacing w:before="0" w:after="0" w:line="560" w:lineRule="exact"/>
        <w:ind w:firstLine="640" w:firstLineChars="200"/>
        <w:jc w:val="left"/>
        <w:outlineLvl w:val="2"/>
        <w:rPr>
          <w:rFonts w:ascii="仿宋" w:hAnsi="仿宋" w:eastAsia="仿宋" w:cstheme="minorBidi"/>
          <w:b w:val="0"/>
          <w:bCs w:val="0"/>
          <w:color w:val="auto"/>
        </w:rPr>
      </w:pPr>
      <w:r>
        <w:rPr>
          <w:rFonts w:ascii="仿宋" w:hAnsi="仿宋" w:eastAsia="仿宋" w:cstheme="minorBidi"/>
          <w:b w:val="0"/>
          <w:bCs w:val="0"/>
          <w:color w:val="auto"/>
        </w:rPr>
        <w:t>4.大学生创新创业训练项目完成情况</w:t>
      </w:r>
    </w:p>
    <w:p w14:paraId="7A840991">
      <w:pPr>
        <w:pStyle w:val="5"/>
        <w:spacing w:before="0" w:after="0" w:line="560" w:lineRule="exact"/>
        <w:ind w:firstLine="640" w:firstLineChars="200"/>
        <w:jc w:val="both"/>
        <w:outlineLvl w:val="9"/>
        <w:rPr>
          <w:rFonts w:ascii="仿宋" w:hAnsi="仿宋" w:eastAsia="仿宋" w:cstheme="minorBidi"/>
          <w:b w:val="0"/>
          <w:bCs w:val="0"/>
          <w:color w:val="auto"/>
        </w:rPr>
      </w:pPr>
      <w:r>
        <w:rPr>
          <w:rFonts w:ascii="仿宋" w:hAnsi="仿宋" w:eastAsia="仿宋" w:cstheme="minorBidi"/>
          <w:b w:val="0"/>
          <w:bCs w:val="0"/>
          <w:color w:val="auto"/>
        </w:rPr>
        <w:t>截止到该年度9月10日前，科创项目参与人按照申请项目级别获得相应分值：</w:t>
      </w:r>
    </w:p>
    <w:tbl>
      <w:tblPr>
        <w:tblStyle w:val="6"/>
        <w:tblW w:w="8930" w:type="dxa"/>
        <w:tblInd w:w="-3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10"/>
        <w:gridCol w:w="1560"/>
        <w:gridCol w:w="1490"/>
        <w:gridCol w:w="3170"/>
      </w:tblGrid>
      <w:tr w14:paraId="698E3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710" w:type="dxa"/>
            <w:vMerge w:val="restart"/>
            <w:vAlign w:val="center"/>
          </w:tcPr>
          <w:p w14:paraId="7D4C6E04">
            <w:pPr>
              <w:jc w:val="center"/>
              <w:rPr>
                <w:color w:val="auto"/>
              </w:rPr>
            </w:pPr>
            <w:r>
              <w:rPr>
                <w:rFonts w:hint="eastAsia" w:ascii="微软雅黑" w:hAnsi="微软雅黑" w:eastAsia="微软雅黑"/>
                <w:color w:val="auto"/>
                <w:sz w:val="24"/>
                <w:szCs w:val="24"/>
              </w:rPr>
              <w:t>项目级别</w:t>
            </w:r>
          </w:p>
        </w:tc>
        <w:tc>
          <w:tcPr>
            <w:tcW w:w="3050" w:type="dxa"/>
            <w:gridSpan w:val="2"/>
          </w:tcPr>
          <w:p w14:paraId="7A692A44">
            <w:pPr>
              <w:jc w:val="center"/>
              <w:rPr>
                <w:color w:val="auto"/>
              </w:rPr>
            </w:pPr>
            <w:r>
              <w:rPr>
                <w:rFonts w:hint="eastAsia" w:ascii="微软雅黑" w:hAnsi="微软雅黑" w:eastAsia="微软雅黑"/>
                <w:color w:val="auto"/>
                <w:sz w:val="24"/>
                <w:szCs w:val="24"/>
              </w:rPr>
              <w:t>分值标准</w:t>
            </w:r>
          </w:p>
        </w:tc>
        <w:tc>
          <w:tcPr>
            <w:tcW w:w="3170" w:type="dxa"/>
            <w:vMerge w:val="restart"/>
            <w:vAlign w:val="center"/>
          </w:tcPr>
          <w:p w14:paraId="675A9289">
            <w:pPr>
              <w:jc w:val="center"/>
              <w:rPr>
                <w:rFonts w:ascii="微软雅黑" w:hAnsi="微软雅黑" w:eastAsia="微软雅黑"/>
                <w:color w:val="auto"/>
                <w:sz w:val="24"/>
                <w:szCs w:val="24"/>
              </w:rPr>
            </w:pPr>
            <w:r>
              <w:rPr>
                <w:rFonts w:hint="eastAsia" w:ascii="微软雅黑" w:hAnsi="微软雅黑" w:eastAsia="微软雅黑"/>
                <w:color w:val="auto"/>
                <w:sz w:val="24"/>
                <w:szCs w:val="24"/>
              </w:rPr>
              <w:t>分值调整系数</w:t>
            </w:r>
          </w:p>
        </w:tc>
      </w:tr>
      <w:tr w14:paraId="1E4AE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710" w:type="dxa"/>
            <w:vMerge w:val="continue"/>
          </w:tcPr>
          <w:p w14:paraId="6CDD97EF">
            <w:pPr>
              <w:jc w:val="center"/>
              <w:rPr>
                <w:color w:val="auto"/>
              </w:rPr>
            </w:pPr>
          </w:p>
        </w:tc>
        <w:tc>
          <w:tcPr>
            <w:tcW w:w="1560" w:type="dxa"/>
          </w:tcPr>
          <w:p w14:paraId="0DB84688">
            <w:pPr>
              <w:jc w:val="center"/>
              <w:rPr>
                <w:color w:val="auto"/>
              </w:rPr>
            </w:pPr>
            <w:r>
              <w:rPr>
                <w:rFonts w:hint="eastAsia" w:ascii="微软雅黑" w:hAnsi="微软雅黑" w:eastAsia="微软雅黑"/>
                <w:color w:val="auto"/>
                <w:sz w:val="24"/>
                <w:szCs w:val="24"/>
              </w:rPr>
              <w:t>项目主持人</w:t>
            </w:r>
          </w:p>
        </w:tc>
        <w:tc>
          <w:tcPr>
            <w:tcW w:w="1490" w:type="dxa"/>
          </w:tcPr>
          <w:p w14:paraId="3B145FB5">
            <w:pPr>
              <w:jc w:val="center"/>
              <w:rPr>
                <w:color w:val="auto"/>
              </w:rPr>
            </w:pPr>
            <w:r>
              <w:rPr>
                <w:rFonts w:hint="eastAsia" w:ascii="微软雅黑" w:hAnsi="微软雅黑" w:eastAsia="微软雅黑"/>
                <w:color w:val="auto"/>
                <w:sz w:val="24"/>
                <w:szCs w:val="24"/>
              </w:rPr>
              <w:t>项目组成员</w:t>
            </w:r>
          </w:p>
        </w:tc>
        <w:tc>
          <w:tcPr>
            <w:tcW w:w="3170" w:type="dxa"/>
            <w:vMerge w:val="continue"/>
          </w:tcPr>
          <w:p w14:paraId="27FE2AB8">
            <w:pPr>
              <w:jc w:val="center"/>
              <w:rPr>
                <w:rFonts w:ascii="微软雅黑" w:hAnsi="微软雅黑" w:eastAsia="微软雅黑"/>
                <w:color w:val="auto"/>
                <w:sz w:val="24"/>
                <w:szCs w:val="24"/>
              </w:rPr>
            </w:pPr>
          </w:p>
        </w:tc>
      </w:tr>
      <w:tr w14:paraId="4AF4E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2710" w:type="dxa"/>
            <w:vAlign w:val="center"/>
          </w:tcPr>
          <w:p w14:paraId="6534FF38">
            <w:pPr>
              <w:jc w:val="center"/>
              <w:rPr>
                <w:rFonts w:ascii="仿宋_GB2312" w:hAnsi="仿宋_GB2312" w:eastAsia="仿宋_GB2312" w:cs="仿宋_GB2312"/>
                <w:color w:val="auto"/>
              </w:rPr>
            </w:pPr>
            <w:r>
              <w:rPr>
                <w:rFonts w:hint="eastAsia" w:ascii="仿宋_GB2312" w:hAnsi="仿宋_GB2312" w:eastAsia="仿宋_GB2312" w:cs="仿宋_GB2312"/>
                <w:color w:val="auto"/>
                <w:sz w:val="24"/>
                <w:szCs w:val="24"/>
              </w:rPr>
              <w:t>国家级科创项目</w:t>
            </w:r>
          </w:p>
        </w:tc>
        <w:tc>
          <w:tcPr>
            <w:tcW w:w="1560" w:type="dxa"/>
            <w:vAlign w:val="center"/>
          </w:tcPr>
          <w:p w14:paraId="01F726EA">
            <w:pPr>
              <w:jc w:val="center"/>
              <w:rPr>
                <w:rFonts w:ascii="仿宋_GB2312" w:hAnsi="仿宋_GB2312" w:eastAsia="仿宋_GB2312" w:cs="仿宋_GB2312"/>
                <w:color w:val="auto"/>
              </w:rPr>
            </w:pPr>
            <w:r>
              <w:rPr>
                <w:rFonts w:hint="eastAsia" w:ascii="仿宋_GB2312" w:hAnsi="仿宋_GB2312" w:eastAsia="仿宋_GB2312" w:cs="仿宋_GB2312"/>
                <w:color w:val="auto"/>
                <w:sz w:val="24"/>
                <w:szCs w:val="24"/>
              </w:rPr>
              <w:t>15</w:t>
            </w:r>
          </w:p>
        </w:tc>
        <w:tc>
          <w:tcPr>
            <w:tcW w:w="1490" w:type="dxa"/>
            <w:vAlign w:val="center"/>
          </w:tcPr>
          <w:p w14:paraId="3C1E6C36">
            <w:pPr>
              <w:jc w:val="center"/>
              <w:rPr>
                <w:rFonts w:ascii="仿宋_GB2312" w:hAnsi="仿宋_GB2312" w:eastAsia="仿宋_GB2312" w:cs="仿宋_GB2312"/>
                <w:color w:val="auto"/>
              </w:rPr>
            </w:pPr>
            <w:r>
              <w:rPr>
                <w:rFonts w:hint="eastAsia" w:ascii="仿宋_GB2312" w:hAnsi="仿宋_GB2312" w:eastAsia="仿宋_GB2312" w:cs="仿宋_GB2312"/>
                <w:color w:val="auto"/>
                <w:sz w:val="24"/>
                <w:szCs w:val="24"/>
              </w:rPr>
              <w:t>7</w:t>
            </w:r>
          </w:p>
        </w:tc>
        <w:tc>
          <w:tcPr>
            <w:tcW w:w="3170" w:type="dxa"/>
            <w:vMerge w:val="restart"/>
            <w:vAlign w:val="center"/>
          </w:tcPr>
          <w:p w14:paraId="6DD7281F">
            <w:pPr>
              <w:spacing w:line="400" w:lineRule="exact"/>
              <w:rPr>
                <w:rFonts w:ascii="微软雅黑" w:hAnsi="微软雅黑" w:eastAsia="微软雅黑"/>
                <w:color w:val="auto"/>
                <w:sz w:val="24"/>
                <w:szCs w:val="24"/>
              </w:rPr>
            </w:pPr>
            <w:r>
              <w:rPr>
                <w:rFonts w:ascii="仿宋" w:hAnsi="仿宋" w:eastAsia="仿宋" w:cs="仿宋"/>
                <w:color w:val="auto"/>
                <w:szCs w:val="21"/>
              </w:rPr>
              <w:t>①</w:t>
            </w:r>
            <w:r>
              <w:rPr>
                <w:rFonts w:hint="eastAsia" w:ascii="仿宋" w:hAnsi="仿宋" w:eastAsia="仿宋" w:cs="仿宋"/>
                <w:color w:val="auto"/>
                <w:szCs w:val="21"/>
              </w:rPr>
              <w:t>科创项目结题验收结果：优秀为2.0，良好为1.6，合格为1.0；</w:t>
            </w:r>
            <w:r>
              <w:rPr>
                <w:rFonts w:ascii="仿宋" w:hAnsi="仿宋" w:eastAsia="仿宋" w:cs="仿宋"/>
                <w:color w:val="auto"/>
                <w:szCs w:val="21"/>
              </w:rPr>
              <w:t>②</w:t>
            </w:r>
            <w:r>
              <w:rPr>
                <w:rFonts w:hint="eastAsia" w:ascii="仿宋" w:hAnsi="仿宋" w:eastAsia="仿宋" w:cs="仿宋"/>
                <w:color w:val="auto"/>
                <w:szCs w:val="21"/>
              </w:rPr>
              <w:t>国家级</w:t>
            </w:r>
            <w:r>
              <w:rPr>
                <w:rFonts w:hint="eastAsia" w:ascii="仿宋" w:hAnsi="仿宋" w:eastAsia="仿宋" w:cs="仿宋"/>
                <w:color w:val="auto"/>
                <w:szCs w:val="21"/>
                <w:lang w:eastAsia="zh-CN"/>
              </w:rPr>
              <w:t>、</w:t>
            </w:r>
            <w:r>
              <w:rPr>
                <w:rFonts w:hint="eastAsia" w:ascii="仿宋" w:hAnsi="仿宋" w:eastAsia="仿宋" w:cs="仿宋"/>
                <w:color w:val="auto"/>
                <w:szCs w:val="21"/>
              </w:rPr>
              <w:t>省级及以下项目：立项不加分，通过中期检查，</w:t>
            </w:r>
            <w:r>
              <w:rPr>
                <w:rFonts w:hint="eastAsia" w:ascii="仿宋" w:hAnsi="仿宋" w:eastAsia="仿宋" w:cs="仿宋"/>
                <w:color w:val="auto"/>
                <w:szCs w:val="21"/>
                <w:lang w:val="en-US" w:eastAsia="zh-CN"/>
              </w:rPr>
              <w:t>国家级1.2，</w:t>
            </w:r>
            <w:r>
              <w:rPr>
                <w:rFonts w:hint="eastAsia" w:ascii="仿宋" w:hAnsi="仿宋" w:eastAsia="仿宋" w:cs="仿宋"/>
                <w:color w:val="auto"/>
                <w:szCs w:val="21"/>
              </w:rPr>
              <w:t>省级为0.5，校级为0.3。</w:t>
            </w:r>
          </w:p>
        </w:tc>
      </w:tr>
      <w:tr w14:paraId="369DB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2710" w:type="dxa"/>
            <w:vAlign w:val="center"/>
          </w:tcPr>
          <w:p w14:paraId="62843C0A">
            <w:pPr>
              <w:jc w:val="center"/>
              <w:rPr>
                <w:rFonts w:ascii="仿宋_GB2312" w:hAnsi="仿宋_GB2312" w:eastAsia="仿宋_GB2312" w:cs="仿宋_GB2312"/>
                <w:color w:val="auto"/>
              </w:rPr>
            </w:pPr>
            <w:r>
              <w:rPr>
                <w:rFonts w:hint="eastAsia" w:ascii="仿宋_GB2312" w:hAnsi="仿宋_GB2312" w:eastAsia="仿宋_GB2312" w:cs="仿宋_GB2312"/>
                <w:color w:val="auto"/>
                <w:sz w:val="24"/>
                <w:szCs w:val="24"/>
              </w:rPr>
              <w:t>省重点科创项目</w:t>
            </w:r>
          </w:p>
        </w:tc>
        <w:tc>
          <w:tcPr>
            <w:tcW w:w="1560" w:type="dxa"/>
            <w:vAlign w:val="center"/>
          </w:tcPr>
          <w:p w14:paraId="0F4E52F8">
            <w:pPr>
              <w:jc w:val="center"/>
              <w:rPr>
                <w:rFonts w:ascii="仿宋_GB2312" w:hAnsi="仿宋_GB2312" w:eastAsia="仿宋_GB2312" w:cs="仿宋_GB2312"/>
                <w:color w:val="auto"/>
              </w:rPr>
            </w:pPr>
            <w:r>
              <w:rPr>
                <w:rFonts w:hint="eastAsia" w:ascii="仿宋_GB2312" w:hAnsi="仿宋_GB2312" w:eastAsia="仿宋_GB2312" w:cs="仿宋_GB2312"/>
                <w:color w:val="auto"/>
                <w:sz w:val="24"/>
                <w:szCs w:val="24"/>
              </w:rPr>
              <w:t>12</w:t>
            </w:r>
          </w:p>
        </w:tc>
        <w:tc>
          <w:tcPr>
            <w:tcW w:w="1490" w:type="dxa"/>
            <w:vAlign w:val="center"/>
          </w:tcPr>
          <w:p w14:paraId="2C0448D3">
            <w:pPr>
              <w:jc w:val="center"/>
              <w:rPr>
                <w:rFonts w:ascii="仿宋_GB2312" w:hAnsi="仿宋_GB2312" w:eastAsia="仿宋_GB2312" w:cs="仿宋_GB2312"/>
                <w:color w:val="auto"/>
              </w:rPr>
            </w:pPr>
            <w:r>
              <w:rPr>
                <w:rFonts w:hint="eastAsia" w:ascii="仿宋_GB2312" w:hAnsi="仿宋_GB2312" w:eastAsia="仿宋_GB2312" w:cs="仿宋_GB2312"/>
                <w:color w:val="auto"/>
                <w:sz w:val="24"/>
                <w:szCs w:val="24"/>
              </w:rPr>
              <w:t>6</w:t>
            </w:r>
          </w:p>
        </w:tc>
        <w:tc>
          <w:tcPr>
            <w:tcW w:w="3170" w:type="dxa"/>
            <w:vMerge w:val="continue"/>
            <w:vAlign w:val="center"/>
          </w:tcPr>
          <w:p w14:paraId="42E28355">
            <w:pPr>
              <w:jc w:val="center"/>
              <w:rPr>
                <w:rFonts w:ascii="微软雅黑" w:hAnsi="微软雅黑" w:eastAsia="微软雅黑"/>
                <w:color w:val="auto"/>
                <w:sz w:val="24"/>
                <w:szCs w:val="24"/>
              </w:rPr>
            </w:pPr>
          </w:p>
        </w:tc>
      </w:tr>
      <w:tr w14:paraId="655CF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2710" w:type="dxa"/>
            <w:vAlign w:val="center"/>
          </w:tcPr>
          <w:p w14:paraId="5EDD0107">
            <w:pPr>
              <w:jc w:val="center"/>
              <w:rPr>
                <w:rFonts w:ascii="仿宋_GB2312" w:hAnsi="仿宋_GB2312" w:eastAsia="仿宋_GB2312" w:cs="仿宋_GB2312"/>
                <w:color w:val="auto"/>
              </w:rPr>
            </w:pPr>
            <w:r>
              <w:rPr>
                <w:rFonts w:hint="eastAsia" w:ascii="仿宋_GB2312" w:hAnsi="仿宋_GB2312" w:eastAsia="仿宋_GB2312" w:cs="仿宋_GB2312"/>
                <w:color w:val="auto"/>
                <w:sz w:val="24"/>
                <w:szCs w:val="24"/>
              </w:rPr>
              <w:t>校重点科创项目</w:t>
            </w:r>
          </w:p>
        </w:tc>
        <w:tc>
          <w:tcPr>
            <w:tcW w:w="1560" w:type="dxa"/>
            <w:vAlign w:val="center"/>
          </w:tcPr>
          <w:p w14:paraId="5149990C">
            <w:pPr>
              <w:jc w:val="center"/>
              <w:rPr>
                <w:rFonts w:ascii="仿宋_GB2312" w:hAnsi="仿宋_GB2312" w:eastAsia="仿宋_GB2312" w:cs="仿宋_GB2312"/>
                <w:color w:val="auto"/>
              </w:rPr>
            </w:pPr>
            <w:r>
              <w:rPr>
                <w:rFonts w:hint="eastAsia" w:ascii="仿宋_GB2312" w:hAnsi="仿宋_GB2312" w:eastAsia="仿宋_GB2312" w:cs="仿宋_GB2312"/>
                <w:color w:val="auto"/>
                <w:sz w:val="24"/>
                <w:szCs w:val="24"/>
              </w:rPr>
              <w:t>10</w:t>
            </w:r>
          </w:p>
        </w:tc>
        <w:tc>
          <w:tcPr>
            <w:tcW w:w="1490" w:type="dxa"/>
            <w:vAlign w:val="center"/>
          </w:tcPr>
          <w:p w14:paraId="112CD610">
            <w:pPr>
              <w:jc w:val="center"/>
              <w:rPr>
                <w:rFonts w:ascii="仿宋_GB2312" w:hAnsi="仿宋_GB2312" w:eastAsia="仿宋_GB2312" w:cs="仿宋_GB2312"/>
                <w:color w:val="auto"/>
              </w:rPr>
            </w:pPr>
            <w:r>
              <w:rPr>
                <w:rFonts w:hint="eastAsia" w:ascii="仿宋_GB2312" w:hAnsi="仿宋_GB2312" w:eastAsia="仿宋_GB2312" w:cs="仿宋_GB2312"/>
                <w:color w:val="auto"/>
                <w:sz w:val="24"/>
                <w:szCs w:val="24"/>
              </w:rPr>
              <w:t>5</w:t>
            </w:r>
          </w:p>
        </w:tc>
        <w:tc>
          <w:tcPr>
            <w:tcW w:w="3170" w:type="dxa"/>
            <w:vMerge w:val="continue"/>
            <w:vAlign w:val="center"/>
          </w:tcPr>
          <w:p w14:paraId="682A81AA">
            <w:pPr>
              <w:jc w:val="center"/>
              <w:rPr>
                <w:rFonts w:ascii="微软雅黑" w:hAnsi="微软雅黑" w:eastAsia="微软雅黑"/>
                <w:color w:val="auto"/>
                <w:sz w:val="24"/>
                <w:szCs w:val="24"/>
              </w:rPr>
            </w:pPr>
          </w:p>
        </w:tc>
      </w:tr>
      <w:tr w14:paraId="08B00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2710" w:type="dxa"/>
            <w:vAlign w:val="center"/>
          </w:tcPr>
          <w:p w14:paraId="6F986464">
            <w:pPr>
              <w:jc w:val="center"/>
              <w:rPr>
                <w:rFonts w:ascii="仿宋_GB2312" w:hAnsi="仿宋_GB2312" w:eastAsia="仿宋_GB2312" w:cs="仿宋_GB2312"/>
                <w:color w:val="auto"/>
              </w:rPr>
            </w:pPr>
            <w:r>
              <w:rPr>
                <w:rFonts w:hint="eastAsia" w:ascii="仿宋_GB2312" w:hAnsi="仿宋_GB2312" w:eastAsia="仿宋_GB2312" w:cs="仿宋_GB2312"/>
                <w:color w:val="auto"/>
                <w:sz w:val="24"/>
                <w:szCs w:val="24"/>
              </w:rPr>
              <w:t>校一般及院级科创项目</w:t>
            </w:r>
          </w:p>
        </w:tc>
        <w:tc>
          <w:tcPr>
            <w:tcW w:w="1560" w:type="dxa"/>
            <w:vAlign w:val="center"/>
          </w:tcPr>
          <w:p w14:paraId="472E2447">
            <w:pPr>
              <w:jc w:val="center"/>
              <w:rPr>
                <w:rFonts w:ascii="仿宋_GB2312" w:hAnsi="仿宋_GB2312" w:eastAsia="仿宋_GB2312" w:cs="仿宋_GB2312"/>
                <w:color w:val="auto"/>
              </w:rPr>
            </w:pPr>
            <w:r>
              <w:rPr>
                <w:rFonts w:hint="eastAsia" w:ascii="仿宋_GB2312" w:hAnsi="仿宋_GB2312" w:eastAsia="仿宋_GB2312" w:cs="仿宋_GB2312"/>
                <w:color w:val="auto"/>
                <w:sz w:val="24"/>
                <w:szCs w:val="24"/>
              </w:rPr>
              <w:t>8</w:t>
            </w:r>
          </w:p>
        </w:tc>
        <w:tc>
          <w:tcPr>
            <w:tcW w:w="1490" w:type="dxa"/>
            <w:vAlign w:val="center"/>
          </w:tcPr>
          <w:p w14:paraId="66A68B45">
            <w:pPr>
              <w:jc w:val="center"/>
              <w:rPr>
                <w:rFonts w:ascii="仿宋_GB2312" w:hAnsi="仿宋_GB2312" w:eastAsia="仿宋_GB2312" w:cs="仿宋_GB2312"/>
                <w:color w:val="auto"/>
              </w:rPr>
            </w:pPr>
            <w:r>
              <w:rPr>
                <w:rFonts w:hint="eastAsia" w:ascii="仿宋_GB2312" w:hAnsi="仿宋_GB2312" w:eastAsia="仿宋_GB2312" w:cs="仿宋_GB2312"/>
                <w:color w:val="auto"/>
                <w:sz w:val="24"/>
                <w:szCs w:val="24"/>
              </w:rPr>
              <w:t>4</w:t>
            </w:r>
          </w:p>
        </w:tc>
        <w:tc>
          <w:tcPr>
            <w:tcW w:w="3170" w:type="dxa"/>
            <w:vMerge w:val="continue"/>
            <w:vAlign w:val="center"/>
          </w:tcPr>
          <w:p w14:paraId="3AF9EC24">
            <w:pPr>
              <w:jc w:val="center"/>
              <w:rPr>
                <w:rFonts w:ascii="微软雅黑" w:hAnsi="微软雅黑" w:eastAsia="微软雅黑"/>
                <w:color w:val="auto"/>
                <w:sz w:val="24"/>
                <w:szCs w:val="24"/>
              </w:rPr>
            </w:pPr>
          </w:p>
        </w:tc>
      </w:tr>
    </w:tbl>
    <w:p w14:paraId="75AAB0D2">
      <w:pPr>
        <w:pStyle w:val="5"/>
        <w:spacing w:before="0" w:after="0"/>
        <w:ind w:firstLine="420" w:firstLineChars="200"/>
        <w:jc w:val="left"/>
        <w:outlineLvl w:val="9"/>
        <w:rPr>
          <w:rFonts w:ascii="仿宋" w:hAnsi="仿宋" w:eastAsia="仿宋"/>
          <w:b w:val="0"/>
          <w:bCs w:val="0"/>
          <w:color w:val="auto"/>
          <w:sz w:val="21"/>
          <w:szCs w:val="21"/>
        </w:rPr>
      </w:pPr>
      <w:r>
        <w:rPr>
          <w:rFonts w:ascii="仿宋" w:hAnsi="仿宋" w:eastAsia="仿宋"/>
          <w:b w:val="0"/>
          <w:bCs w:val="0"/>
          <w:color w:val="auto"/>
          <w:sz w:val="21"/>
          <w:szCs w:val="21"/>
        </w:rPr>
        <w:t>注：①</w:t>
      </w:r>
      <w:r>
        <w:rPr>
          <w:rFonts w:hint="eastAsia" w:ascii="仿宋" w:hAnsi="仿宋" w:eastAsia="仿宋"/>
          <w:b w:val="0"/>
          <w:bCs w:val="0"/>
          <w:color w:val="auto"/>
          <w:sz w:val="21"/>
          <w:szCs w:val="21"/>
        </w:rPr>
        <w:t>参与多个科创项目的只认定2项；</w:t>
      </w:r>
      <w:r>
        <w:rPr>
          <w:rFonts w:ascii="仿宋" w:hAnsi="仿宋" w:eastAsia="仿宋"/>
          <w:b w:val="0"/>
          <w:bCs w:val="0"/>
          <w:color w:val="auto"/>
          <w:sz w:val="21"/>
          <w:szCs w:val="21"/>
        </w:rPr>
        <w:t>②</w:t>
      </w:r>
      <w:r>
        <w:rPr>
          <w:rFonts w:hint="eastAsia" w:ascii="仿宋" w:hAnsi="仿宋" w:eastAsia="仿宋"/>
          <w:b w:val="0"/>
          <w:bCs w:val="0"/>
          <w:color w:val="auto"/>
          <w:sz w:val="21"/>
          <w:szCs w:val="21"/>
        </w:rPr>
        <w:t>本项目累计不超过40分。</w:t>
      </w:r>
    </w:p>
    <w:p w14:paraId="71C8D462">
      <w:pPr>
        <w:pStyle w:val="5"/>
        <w:spacing w:before="0" w:after="0" w:line="560" w:lineRule="exact"/>
        <w:ind w:firstLine="640" w:firstLineChars="200"/>
        <w:jc w:val="left"/>
        <w:outlineLvl w:val="2"/>
        <w:rPr>
          <w:rFonts w:ascii="仿宋" w:hAnsi="仿宋" w:eastAsia="仿宋" w:cstheme="minorBidi"/>
          <w:b w:val="0"/>
          <w:bCs w:val="0"/>
          <w:color w:val="auto"/>
        </w:rPr>
      </w:pPr>
      <w:r>
        <w:rPr>
          <w:rFonts w:ascii="仿宋" w:hAnsi="仿宋" w:eastAsia="仿宋" w:cstheme="minorBidi"/>
          <w:b w:val="0"/>
          <w:bCs w:val="0"/>
          <w:color w:val="auto"/>
        </w:rPr>
        <w:t>5.参与社会实践情况</w:t>
      </w:r>
    </w:p>
    <w:p w14:paraId="6DA94E78">
      <w:pPr>
        <w:pStyle w:val="5"/>
        <w:spacing w:before="0" w:after="0" w:line="560" w:lineRule="exact"/>
        <w:ind w:firstLine="640" w:firstLineChars="200"/>
        <w:jc w:val="left"/>
        <w:outlineLvl w:val="9"/>
        <w:rPr>
          <w:rFonts w:ascii="仿宋" w:hAnsi="仿宋" w:eastAsia="仿宋" w:cstheme="minorBidi"/>
          <w:b w:val="0"/>
          <w:bCs w:val="0"/>
          <w:color w:val="auto"/>
        </w:rPr>
      </w:pPr>
      <w:r>
        <w:rPr>
          <w:rFonts w:ascii="仿宋" w:hAnsi="仿宋" w:eastAsia="仿宋" w:cstheme="minorBidi"/>
          <w:b w:val="0"/>
          <w:bCs w:val="0"/>
          <w:color w:val="auto"/>
        </w:rPr>
        <w:t>参与社会实践情况以学生组织或参与相关的暑期社会实践服务队等级为标准。</w:t>
      </w:r>
    </w:p>
    <w:p w14:paraId="3F95646D">
      <w:pPr>
        <w:pStyle w:val="5"/>
        <w:spacing w:before="0" w:after="0" w:line="560" w:lineRule="exact"/>
        <w:ind w:firstLine="640" w:firstLineChars="200"/>
        <w:jc w:val="left"/>
        <w:outlineLvl w:val="9"/>
        <w:rPr>
          <w:rFonts w:ascii="仿宋" w:hAnsi="仿宋" w:eastAsia="仿宋" w:cstheme="minorBidi"/>
          <w:b w:val="0"/>
          <w:bCs w:val="0"/>
          <w:color w:val="auto"/>
        </w:rPr>
      </w:pPr>
      <w:r>
        <w:rPr>
          <w:rFonts w:ascii="仿宋" w:hAnsi="仿宋" w:eastAsia="仿宋" w:cstheme="minorBidi"/>
          <w:b w:val="0"/>
          <w:bCs w:val="0"/>
          <w:color w:val="auto"/>
        </w:rPr>
        <w:t>（1）截止到本年度9月10日前，参与学校统一组织的暑期社会实践服务队者，按照以下分值标准加分。</w:t>
      </w:r>
    </w:p>
    <w:tbl>
      <w:tblPr>
        <w:tblStyle w:val="6"/>
        <w:tblW w:w="9330" w:type="dxa"/>
        <w:tblInd w:w="0" w:type="dxa"/>
        <w:tblLayout w:type="fixed"/>
        <w:tblCellMar>
          <w:top w:w="0" w:type="dxa"/>
          <w:left w:w="108" w:type="dxa"/>
          <w:bottom w:w="0" w:type="dxa"/>
          <w:right w:w="108" w:type="dxa"/>
        </w:tblCellMar>
      </w:tblPr>
      <w:tblGrid>
        <w:gridCol w:w="3849"/>
        <w:gridCol w:w="2556"/>
        <w:gridCol w:w="2925"/>
      </w:tblGrid>
      <w:tr w14:paraId="609FE803">
        <w:tblPrEx>
          <w:tblCellMar>
            <w:top w:w="0" w:type="dxa"/>
            <w:left w:w="108" w:type="dxa"/>
            <w:bottom w:w="0" w:type="dxa"/>
            <w:right w:w="108" w:type="dxa"/>
          </w:tblCellMar>
        </w:tblPrEx>
        <w:trPr>
          <w:trHeight w:val="450" w:hRule="atLeast"/>
        </w:trPr>
        <w:tc>
          <w:tcPr>
            <w:tcW w:w="3849" w:type="dxa"/>
            <w:vMerge w:val="restart"/>
            <w:tcBorders>
              <w:top w:val="single" w:color="000000" w:sz="8" w:space="0"/>
              <w:left w:val="single" w:color="000000" w:sz="8" w:space="0"/>
              <w:bottom w:val="single" w:color="000000" w:sz="8" w:space="0"/>
              <w:right w:val="single" w:color="000000" w:sz="8" w:space="0"/>
            </w:tcBorders>
            <w:vAlign w:val="center"/>
          </w:tcPr>
          <w:p w14:paraId="00B1B4D5">
            <w:pPr>
              <w:jc w:val="center"/>
              <w:rPr>
                <w:color w:val="auto"/>
              </w:rPr>
            </w:pPr>
            <w:r>
              <w:rPr>
                <w:rFonts w:hint="eastAsia" w:ascii="微软雅黑" w:hAnsi="微软雅黑" w:eastAsia="微软雅黑"/>
                <w:color w:val="auto"/>
                <w:sz w:val="24"/>
                <w:szCs w:val="24"/>
              </w:rPr>
              <w:t>队伍等级</w:t>
            </w:r>
          </w:p>
        </w:tc>
        <w:tc>
          <w:tcPr>
            <w:tcW w:w="5481" w:type="dxa"/>
            <w:gridSpan w:val="2"/>
            <w:tcBorders>
              <w:top w:val="single" w:color="000000" w:sz="8" w:space="0"/>
              <w:left w:val="single" w:color="000000" w:sz="8" w:space="0"/>
              <w:bottom w:val="single" w:color="000000" w:sz="8" w:space="0"/>
              <w:right w:val="single" w:color="000000" w:sz="8" w:space="0"/>
            </w:tcBorders>
            <w:vAlign w:val="center"/>
          </w:tcPr>
          <w:p w14:paraId="68E395D4">
            <w:pPr>
              <w:jc w:val="center"/>
              <w:rPr>
                <w:color w:val="auto"/>
              </w:rPr>
            </w:pPr>
            <w:r>
              <w:rPr>
                <w:rFonts w:hint="eastAsia" w:ascii="微软雅黑" w:hAnsi="微软雅黑" w:eastAsia="微软雅黑"/>
                <w:color w:val="auto"/>
                <w:sz w:val="24"/>
                <w:szCs w:val="24"/>
              </w:rPr>
              <w:t>分值标准</w:t>
            </w:r>
          </w:p>
        </w:tc>
      </w:tr>
      <w:tr w14:paraId="4D028E93">
        <w:tblPrEx>
          <w:tblCellMar>
            <w:top w:w="0" w:type="dxa"/>
            <w:left w:w="108" w:type="dxa"/>
            <w:bottom w:w="0" w:type="dxa"/>
            <w:right w:w="108" w:type="dxa"/>
          </w:tblCellMar>
        </w:tblPrEx>
        <w:trPr>
          <w:trHeight w:val="450" w:hRule="atLeast"/>
        </w:trPr>
        <w:tc>
          <w:tcPr>
            <w:tcW w:w="3849" w:type="dxa"/>
            <w:vMerge w:val="continue"/>
            <w:tcBorders>
              <w:top w:val="single" w:color="000000" w:sz="8" w:space="0"/>
              <w:left w:val="single" w:color="000000" w:sz="8" w:space="0"/>
              <w:bottom w:val="single" w:color="000000" w:sz="8" w:space="0"/>
              <w:right w:val="single" w:color="000000" w:sz="8" w:space="0"/>
            </w:tcBorders>
            <w:vAlign w:val="center"/>
          </w:tcPr>
          <w:p w14:paraId="6ACC40D6">
            <w:pPr>
              <w:jc w:val="center"/>
              <w:rPr>
                <w:color w:val="auto"/>
              </w:rPr>
            </w:pPr>
          </w:p>
        </w:tc>
        <w:tc>
          <w:tcPr>
            <w:tcW w:w="2556" w:type="dxa"/>
            <w:tcBorders>
              <w:top w:val="single" w:color="000000" w:sz="8" w:space="0"/>
              <w:left w:val="single" w:color="000000" w:sz="8" w:space="0"/>
              <w:bottom w:val="single" w:color="000000" w:sz="8" w:space="0"/>
              <w:right w:val="single" w:color="000000" w:sz="8" w:space="0"/>
            </w:tcBorders>
            <w:vAlign w:val="center"/>
          </w:tcPr>
          <w:p w14:paraId="61623456">
            <w:pPr>
              <w:jc w:val="center"/>
              <w:rPr>
                <w:color w:val="auto"/>
              </w:rPr>
            </w:pPr>
            <w:r>
              <w:rPr>
                <w:rFonts w:hint="eastAsia" w:ascii="微软雅黑" w:hAnsi="微软雅黑" w:eastAsia="微软雅黑"/>
                <w:b/>
                <w:color w:val="auto"/>
                <w:sz w:val="24"/>
                <w:szCs w:val="24"/>
              </w:rPr>
              <w:t>队长</w:t>
            </w:r>
          </w:p>
        </w:tc>
        <w:tc>
          <w:tcPr>
            <w:tcW w:w="2925" w:type="dxa"/>
            <w:tcBorders>
              <w:top w:val="single" w:color="000000" w:sz="8" w:space="0"/>
              <w:left w:val="single" w:color="000000" w:sz="8" w:space="0"/>
              <w:bottom w:val="single" w:color="000000" w:sz="8" w:space="0"/>
              <w:right w:val="single" w:color="000000" w:sz="8" w:space="0"/>
            </w:tcBorders>
            <w:vAlign w:val="center"/>
          </w:tcPr>
          <w:p w14:paraId="677C5DC7">
            <w:pPr>
              <w:jc w:val="center"/>
              <w:rPr>
                <w:color w:val="auto"/>
              </w:rPr>
            </w:pPr>
            <w:r>
              <w:rPr>
                <w:rFonts w:hint="eastAsia" w:ascii="微软雅黑" w:hAnsi="微软雅黑" w:eastAsia="微软雅黑"/>
                <w:b/>
                <w:color w:val="auto"/>
                <w:sz w:val="24"/>
                <w:szCs w:val="24"/>
              </w:rPr>
              <w:t>队员</w:t>
            </w:r>
          </w:p>
        </w:tc>
      </w:tr>
      <w:tr w14:paraId="3BEDD86A">
        <w:tblPrEx>
          <w:tblCellMar>
            <w:top w:w="0" w:type="dxa"/>
            <w:left w:w="108" w:type="dxa"/>
            <w:bottom w:w="0" w:type="dxa"/>
            <w:right w:w="108" w:type="dxa"/>
          </w:tblCellMar>
        </w:tblPrEx>
        <w:trPr>
          <w:trHeight w:val="450" w:hRule="atLeast"/>
        </w:trPr>
        <w:tc>
          <w:tcPr>
            <w:tcW w:w="3849" w:type="dxa"/>
            <w:tcBorders>
              <w:top w:val="single" w:color="000000" w:sz="8" w:space="0"/>
              <w:left w:val="single" w:color="000000" w:sz="8" w:space="0"/>
              <w:bottom w:val="single" w:color="000000" w:sz="8" w:space="0"/>
              <w:right w:val="single" w:color="000000" w:sz="8" w:space="0"/>
            </w:tcBorders>
            <w:vAlign w:val="center"/>
          </w:tcPr>
          <w:p w14:paraId="25771286">
            <w:pPr>
              <w:jc w:val="center"/>
              <w:rPr>
                <w:bCs/>
                <w:color w:val="auto"/>
              </w:rPr>
            </w:pPr>
            <w:r>
              <w:rPr>
                <w:rFonts w:hint="eastAsia" w:ascii="微软雅黑" w:hAnsi="微软雅黑" w:eastAsia="微软雅黑"/>
                <w:bCs/>
                <w:color w:val="auto"/>
                <w:sz w:val="24"/>
                <w:szCs w:val="24"/>
              </w:rPr>
              <w:t>校级教师专项/校级重点扶持队伍</w:t>
            </w:r>
          </w:p>
        </w:tc>
        <w:tc>
          <w:tcPr>
            <w:tcW w:w="2556" w:type="dxa"/>
            <w:tcBorders>
              <w:top w:val="single" w:color="000000" w:sz="8" w:space="0"/>
              <w:left w:val="single" w:color="000000" w:sz="8" w:space="0"/>
              <w:bottom w:val="single" w:color="000000" w:sz="8" w:space="0"/>
              <w:right w:val="single" w:color="000000" w:sz="8" w:space="0"/>
            </w:tcBorders>
            <w:vAlign w:val="center"/>
          </w:tcPr>
          <w:p w14:paraId="772BFBD8">
            <w:pPr>
              <w:jc w:val="center"/>
              <w:rPr>
                <w:bCs/>
                <w:color w:val="auto"/>
              </w:rPr>
            </w:pPr>
            <w:r>
              <w:rPr>
                <w:rFonts w:hint="eastAsia" w:ascii="微软雅黑" w:hAnsi="微软雅黑" w:eastAsia="微软雅黑"/>
                <w:bCs/>
                <w:color w:val="auto"/>
                <w:sz w:val="24"/>
                <w:szCs w:val="24"/>
              </w:rPr>
              <w:t>4</w:t>
            </w:r>
          </w:p>
        </w:tc>
        <w:tc>
          <w:tcPr>
            <w:tcW w:w="2925" w:type="dxa"/>
            <w:tcBorders>
              <w:top w:val="single" w:color="000000" w:sz="8" w:space="0"/>
              <w:left w:val="single" w:color="000000" w:sz="8" w:space="0"/>
              <w:bottom w:val="single" w:color="000000" w:sz="8" w:space="0"/>
              <w:right w:val="single" w:color="000000" w:sz="8" w:space="0"/>
            </w:tcBorders>
            <w:vAlign w:val="center"/>
          </w:tcPr>
          <w:p w14:paraId="5CCDDED6">
            <w:pPr>
              <w:jc w:val="center"/>
              <w:rPr>
                <w:bCs/>
                <w:color w:val="auto"/>
              </w:rPr>
            </w:pPr>
            <w:r>
              <w:rPr>
                <w:rFonts w:hint="eastAsia" w:ascii="微软雅黑" w:hAnsi="微软雅黑" w:eastAsia="微软雅黑"/>
                <w:bCs/>
                <w:color w:val="auto"/>
                <w:sz w:val="24"/>
                <w:szCs w:val="24"/>
              </w:rPr>
              <w:t>3</w:t>
            </w:r>
          </w:p>
        </w:tc>
      </w:tr>
      <w:tr w14:paraId="451F5C02">
        <w:tblPrEx>
          <w:tblCellMar>
            <w:top w:w="0" w:type="dxa"/>
            <w:left w:w="108" w:type="dxa"/>
            <w:bottom w:w="0" w:type="dxa"/>
            <w:right w:w="108" w:type="dxa"/>
          </w:tblCellMar>
        </w:tblPrEx>
        <w:trPr>
          <w:trHeight w:val="450" w:hRule="atLeast"/>
        </w:trPr>
        <w:tc>
          <w:tcPr>
            <w:tcW w:w="3849" w:type="dxa"/>
            <w:tcBorders>
              <w:top w:val="single" w:color="000000" w:sz="8" w:space="0"/>
              <w:left w:val="single" w:color="000000" w:sz="8" w:space="0"/>
              <w:bottom w:val="single" w:color="000000" w:sz="8" w:space="0"/>
              <w:right w:val="single" w:color="000000" w:sz="8" w:space="0"/>
            </w:tcBorders>
            <w:vAlign w:val="center"/>
          </w:tcPr>
          <w:p w14:paraId="1F3F2B7B">
            <w:pPr>
              <w:jc w:val="center"/>
              <w:rPr>
                <w:bCs/>
                <w:color w:val="auto"/>
              </w:rPr>
            </w:pPr>
            <w:r>
              <w:rPr>
                <w:rFonts w:hint="eastAsia" w:ascii="微软雅黑" w:hAnsi="微软雅黑" w:eastAsia="微软雅黑"/>
                <w:bCs/>
                <w:color w:val="auto"/>
                <w:sz w:val="24"/>
                <w:szCs w:val="24"/>
              </w:rPr>
              <w:t>校级一般扶持队伍</w:t>
            </w:r>
          </w:p>
        </w:tc>
        <w:tc>
          <w:tcPr>
            <w:tcW w:w="2556" w:type="dxa"/>
            <w:tcBorders>
              <w:top w:val="single" w:color="000000" w:sz="8" w:space="0"/>
              <w:left w:val="single" w:color="000000" w:sz="8" w:space="0"/>
              <w:bottom w:val="single" w:color="000000" w:sz="8" w:space="0"/>
              <w:right w:val="single" w:color="000000" w:sz="8" w:space="0"/>
            </w:tcBorders>
            <w:vAlign w:val="center"/>
          </w:tcPr>
          <w:p w14:paraId="42750929">
            <w:pPr>
              <w:jc w:val="center"/>
              <w:rPr>
                <w:bCs/>
                <w:color w:val="auto"/>
              </w:rPr>
            </w:pPr>
            <w:r>
              <w:rPr>
                <w:rFonts w:hint="eastAsia" w:ascii="微软雅黑" w:hAnsi="微软雅黑" w:eastAsia="微软雅黑"/>
                <w:bCs/>
                <w:color w:val="auto"/>
                <w:sz w:val="24"/>
                <w:szCs w:val="24"/>
              </w:rPr>
              <w:t>3</w:t>
            </w:r>
          </w:p>
        </w:tc>
        <w:tc>
          <w:tcPr>
            <w:tcW w:w="2925" w:type="dxa"/>
            <w:tcBorders>
              <w:top w:val="single" w:color="000000" w:sz="8" w:space="0"/>
              <w:left w:val="single" w:color="000000" w:sz="8" w:space="0"/>
              <w:bottom w:val="single" w:color="000000" w:sz="8" w:space="0"/>
              <w:right w:val="single" w:color="000000" w:sz="8" w:space="0"/>
            </w:tcBorders>
            <w:vAlign w:val="center"/>
          </w:tcPr>
          <w:p w14:paraId="5C353F9E">
            <w:pPr>
              <w:jc w:val="center"/>
              <w:rPr>
                <w:bCs/>
                <w:color w:val="auto"/>
              </w:rPr>
            </w:pPr>
            <w:r>
              <w:rPr>
                <w:rFonts w:hint="eastAsia" w:ascii="微软雅黑" w:hAnsi="微软雅黑" w:eastAsia="微软雅黑"/>
                <w:bCs/>
                <w:color w:val="auto"/>
                <w:sz w:val="24"/>
                <w:szCs w:val="24"/>
              </w:rPr>
              <w:t>2</w:t>
            </w:r>
          </w:p>
        </w:tc>
      </w:tr>
      <w:tr w14:paraId="30898069">
        <w:tblPrEx>
          <w:tblCellMar>
            <w:top w:w="0" w:type="dxa"/>
            <w:left w:w="108" w:type="dxa"/>
            <w:bottom w:w="0" w:type="dxa"/>
            <w:right w:w="108" w:type="dxa"/>
          </w:tblCellMar>
        </w:tblPrEx>
        <w:trPr>
          <w:trHeight w:val="450" w:hRule="atLeast"/>
        </w:trPr>
        <w:tc>
          <w:tcPr>
            <w:tcW w:w="3849" w:type="dxa"/>
            <w:tcBorders>
              <w:top w:val="single" w:color="000000" w:sz="8" w:space="0"/>
              <w:left w:val="single" w:color="000000" w:sz="8" w:space="0"/>
              <w:bottom w:val="single" w:color="000000" w:sz="8" w:space="0"/>
              <w:right w:val="single" w:color="000000" w:sz="8" w:space="0"/>
            </w:tcBorders>
            <w:vAlign w:val="center"/>
          </w:tcPr>
          <w:p w14:paraId="6EE69ED1">
            <w:pPr>
              <w:jc w:val="center"/>
              <w:rPr>
                <w:bCs/>
                <w:color w:val="auto"/>
              </w:rPr>
            </w:pPr>
            <w:r>
              <w:rPr>
                <w:rFonts w:hint="eastAsia" w:ascii="微软雅黑" w:hAnsi="微软雅黑" w:eastAsia="微软雅黑"/>
                <w:bCs/>
                <w:color w:val="auto"/>
                <w:sz w:val="24"/>
                <w:szCs w:val="24"/>
              </w:rPr>
              <w:t>普通队伍/院级重点/院级一般</w:t>
            </w:r>
          </w:p>
        </w:tc>
        <w:tc>
          <w:tcPr>
            <w:tcW w:w="2556" w:type="dxa"/>
            <w:tcBorders>
              <w:top w:val="single" w:color="000000" w:sz="8" w:space="0"/>
              <w:left w:val="single" w:color="000000" w:sz="8" w:space="0"/>
              <w:bottom w:val="single" w:color="000000" w:sz="8" w:space="0"/>
              <w:right w:val="single" w:color="000000" w:sz="8" w:space="0"/>
            </w:tcBorders>
            <w:vAlign w:val="center"/>
          </w:tcPr>
          <w:p w14:paraId="3A8D38A6">
            <w:pPr>
              <w:jc w:val="center"/>
              <w:rPr>
                <w:bCs/>
                <w:color w:val="auto"/>
              </w:rPr>
            </w:pPr>
            <w:r>
              <w:rPr>
                <w:rFonts w:hint="eastAsia" w:ascii="微软雅黑" w:hAnsi="微软雅黑" w:eastAsia="微软雅黑"/>
                <w:bCs/>
                <w:color w:val="auto"/>
                <w:sz w:val="24"/>
                <w:szCs w:val="24"/>
              </w:rPr>
              <w:t>2</w:t>
            </w:r>
          </w:p>
        </w:tc>
        <w:tc>
          <w:tcPr>
            <w:tcW w:w="2925" w:type="dxa"/>
            <w:tcBorders>
              <w:top w:val="single" w:color="000000" w:sz="8" w:space="0"/>
              <w:left w:val="single" w:color="000000" w:sz="8" w:space="0"/>
              <w:bottom w:val="single" w:color="000000" w:sz="8" w:space="0"/>
              <w:right w:val="single" w:color="000000" w:sz="8" w:space="0"/>
            </w:tcBorders>
            <w:vAlign w:val="center"/>
          </w:tcPr>
          <w:p w14:paraId="2DBA9EB0">
            <w:pPr>
              <w:jc w:val="center"/>
              <w:rPr>
                <w:bCs/>
                <w:color w:val="auto"/>
              </w:rPr>
            </w:pPr>
            <w:r>
              <w:rPr>
                <w:rFonts w:hint="eastAsia" w:ascii="微软雅黑" w:hAnsi="微软雅黑" w:eastAsia="微软雅黑"/>
                <w:bCs/>
                <w:color w:val="auto"/>
                <w:sz w:val="24"/>
                <w:szCs w:val="24"/>
              </w:rPr>
              <w:t>1</w:t>
            </w:r>
          </w:p>
        </w:tc>
      </w:tr>
    </w:tbl>
    <w:p w14:paraId="6F2BA3EA">
      <w:pPr>
        <w:pStyle w:val="5"/>
        <w:spacing w:before="0" w:after="0" w:line="560" w:lineRule="exact"/>
        <w:ind w:firstLine="420" w:firstLineChars="200"/>
        <w:jc w:val="left"/>
        <w:outlineLvl w:val="9"/>
        <w:rPr>
          <w:rFonts w:ascii="仿宋" w:hAnsi="仿宋" w:eastAsia="仿宋" w:cstheme="minorBidi"/>
          <w:b w:val="0"/>
          <w:bCs w:val="0"/>
          <w:color w:val="auto"/>
          <w:sz w:val="21"/>
          <w:szCs w:val="21"/>
        </w:rPr>
      </w:pPr>
      <w:r>
        <w:rPr>
          <w:rFonts w:ascii="仿宋" w:hAnsi="仿宋" w:eastAsia="仿宋" w:cstheme="minorBidi"/>
          <w:b w:val="0"/>
          <w:bCs w:val="0"/>
          <w:color w:val="auto"/>
          <w:sz w:val="21"/>
          <w:szCs w:val="21"/>
        </w:rPr>
        <w:t>注：</w:t>
      </w:r>
      <w:r>
        <w:rPr>
          <w:rFonts w:hint="eastAsia" w:ascii="仿宋" w:hAnsi="仿宋" w:eastAsia="仿宋" w:cstheme="minorBidi"/>
          <w:b w:val="0"/>
          <w:bCs w:val="0"/>
          <w:color w:val="auto"/>
          <w:sz w:val="21"/>
          <w:szCs w:val="21"/>
        </w:rPr>
        <w:t>未区分校重点和校一般的队伍，均以校一般认定。</w:t>
      </w:r>
    </w:p>
    <w:p w14:paraId="1ABA2E26">
      <w:pPr>
        <w:pStyle w:val="5"/>
        <w:spacing w:before="0" w:after="0" w:line="560" w:lineRule="exact"/>
        <w:ind w:firstLine="640" w:firstLineChars="200"/>
        <w:jc w:val="left"/>
        <w:outlineLvl w:val="9"/>
        <w:rPr>
          <w:rFonts w:ascii="仿宋" w:hAnsi="仿宋" w:eastAsia="仿宋" w:cstheme="minorBidi"/>
          <w:b w:val="0"/>
          <w:bCs w:val="0"/>
          <w:color w:val="auto"/>
        </w:rPr>
      </w:pPr>
      <w:r>
        <w:rPr>
          <w:rFonts w:ascii="仿宋" w:hAnsi="仿宋" w:eastAsia="仿宋" w:cstheme="minorBidi"/>
          <w:b w:val="0"/>
          <w:bCs w:val="0"/>
          <w:color w:val="auto"/>
        </w:rPr>
        <w:t>（2）参与学校统一组织的暑期社会实践服务队并获奖者，按照以下分值标准加分。</w:t>
      </w:r>
    </w:p>
    <w:tbl>
      <w:tblPr>
        <w:tblStyle w:val="6"/>
        <w:tblW w:w="9180" w:type="dxa"/>
        <w:tblInd w:w="0" w:type="dxa"/>
        <w:tblLayout w:type="fixed"/>
        <w:tblCellMar>
          <w:top w:w="0" w:type="dxa"/>
          <w:left w:w="108" w:type="dxa"/>
          <w:bottom w:w="0" w:type="dxa"/>
          <w:right w:w="108" w:type="dxa"/>
        </w:tblCellMar>
      </w:tblPr>
      <w:tblGrid>
        <w:gridCol w:w="4980"/>
        <w:gridCol w:w="4200"/>
      </w:tblGrid>
      <w:tr w14:paraId="35D0E3AD">
        <w:tblPrEx>
          <w:tblCellMar>
            <w:top w:w="0" w:type="dxa"/>
            <w:left w:w="108" w:type="dxa"/>
            <w:bottom w:w="0" w:type="dxa"/>
            <w:right w:w="108" w:type="dxa"/>
          </w:tblCellMar>
        </w:tblPrEx>
        <w:trPr>
          <w:trHeight w:val="450" w:hRule="atLeast"/>
        </w:trPr>
        <w:tc>
          <w:tcPr>
            <w:tcW w:w="4980" w:type="dxa"/>
            <w:tcBorders>
              <w:top w:val="single" w:color="000000" w:sz="8" w:space="0"/>
              <w:left w:val="single" w:color="000000" w:sz="8" w:space="0"/>
              <w:bottom w:val="single" w:color="000000" w:sz="8" w:space="0"/>
              <w:right w:val="single" w:color="000000" w:sz="8" w:space="0"/>
            </w:tcBorders>
            <w:vAlign w:val="center"/>
          </w:tcPr>
          <w:p w14:paraId="7E171F38">
            <w:pPr>
              <w:jc w:val="center"/>
              <w:rPr>
                <w:color w:val="auto"/>
              </w:rPr>
            </w:pPr>
            <w:r>
              <w:rPr>
                <w:rFonts w:hint="eastAsia" w:ascii="微软雅黑" w:hAnsi="微软雅黑" w:eastAsia="微软雅黑"/>
                <w:b/>
                <w:color w:val="auto"/>
                <w:sz w:val="24"/>
                <w:szCs w:val="24"/>
              </w:rPr>
              <w:t>服务队获奖结果</w:t>
            </w:r>
          </w:p>
        </w:tc>
        <w:tc>
          <w:tcPr>
            <w:tcW w:w="4200" w:type="dxa"/>
            <w:tcBorders>
              <w:top w:val="single" w:color="000000" w:sz="8" w:space="0"/>
              <w:left w:val="single" w:color="000000" w:sz="8" w:space="0"/>
              <w:bottom w:val="single" w:color="000000" w:sz="8" w:space="0"/>
              <w:right w:val="single" w:color="000000" w:sz="8" w:space="0"/>
            </w:tcBorders>
            <w:vAlign w:val="center"/>
          </w:tcPr>
          <w:p w14:paraId="113E70E8">
            <w:pPr>
              <w:jc w:val="center"/>
              <w:rPr>
                <w:color w:val="auto"/>
              </w:rPr>
            </w:pPr>
            <w:r>
              <w:rPr>
                <w:rFonts w:hint="eastAsia" w:ascii="微软雅黑" w:hAnsi="微软雅黑" w:eastAsia="微软雅黑"/>
                <w:b/>
                <w:color w:val="auto"/>
                <w:sz w:val="24"/>
                <w:szCs w:val="24"/>
              </w:rPr>
              <w:t>分值标准</w:t>
            </w:r>
          </w:p>
        </w:tc>
      </w:tr>
      <w:tr w14:paraId="2437E1EA">
        <w:tblPrEx>
          <w:tblCellMar>
            <w:top w:w="0" w:type="dxa"/>
            <w:left w:w="108" w:type="dxa"/>
            <w:bottom w:w="0" w:type="dxa"/>
            <w:right w:w="108" w:type="dxa"/>
          </w:tblCellMar>
        </w:tblPrEx>
        <w:trPr>
          <w:trHeight w:val="450" w:hRule="atLeast"/>
        </w:trPr>
        <w:tc>
          <w:tcPr>
            <w:tcW w:w="4980" w:type="dxa"/>
            <w:tcBorders>
              <w:top w:val="single" w:color="000000" w:sz="8" w:space="0"/>
              <w:left w:val="single" w:color="000000" w:sz="8" w:space="0"/>
              <w:bottom w:val="single" w:color="000000" w:sz="8" w:space="0"/>
              <w:right w:val="single" w:color="000000" w:sz="8" w:space="0"/>
            </w:tcBorders>
            <w:vAlign w:val="center"/>
          </w:tcPr>
          <w:p w14:paraId="07286015">
            <w:pPr>
              <w:jc w:val="center"/>
              <w:rPr>
                <w:bCs/>
                <w:color w:val="auto"/>
              </w:rPr>
            </w:pPr>
            <w:r>
              <w:rPr>
                <w:rFonts w:hint="eastAsia" w:ascii="微软雅黑" w:hAnsi="微软雅黑" w:eastAsia="微软雅黑"/>
                <w:bCs/>
                <w:color w:val="auto"/>
                <w:sz w:val="24"/>
                <w:szCs w:val="24"/>
              </w:rPr>
              <w:t>国家级</w:t>
            </w:r>
          </w:p>
        </w:tc>
        <w:tc>
          <w:tcPr>
            <w:tcW w:w="4200" w:type="dxa"/>
            <w:tcBorders>
              <w:top w:val="single" w:color="000000" w:sz="8" w:space="0"/>
              <w:left w:val="single" w:color="000000" w:sz="8" w:space="0"/>
              <w:bottom w:val="single" w:color="000000" w:sz="8" w:space="0"/>
              <w:right w:val="single" w:color="000000" w:sz="8" w:space="0"/>
            </w:tcBorders>
            <w:vAlign w:val="center"/>
          </w:tcPr>
          <w:p w14:paraId="281F537A">
            <w:pPr>
              <w:jc w:val="center"/>
              <w:rPr>
                <w:bCs/>
                <w:color w:val="auto"/>
              </w:rPr>
            </w:pPr>
            <w:r>
              <w:rPr>
                <w:rFonts w:hint="eastAsia" w:ascii="微软雅黑" w:hAnsi="微软雅黑" w:eastAsia="微软雅黑"/>
                <w:bCs/>
                <w:color w:val="auto"/>
                <w:sz w:val="24"/>
                <w:szCs w:val="24"/>
              </w:rPr>
              <w:t>8</w:t>
            </w:r>
          </w:p>
        </w:tc>
      </w:tr>
      <w:tr w14:paraId="4CF07D47">
        <w:tblPrEx>
          <w:tblCellMar>
            <w:top w:w="0" w:type="dxa"/>
            <w:left w:w="108" w:type="dxa"/>
            <w:bottom w:w="0" w:type="dxa"/>
            <w:right w:w="108" w:type="dxa"/>
          </w:tblCellMar>
        </w:tblPrEx>
        <w:trPr>
          <w:trHeight w:val="450" w:hRule="atLeast"/>
        </w:trPr>
        <w:tc>
          <w:tcPr>
            <w:tcW w:w="4980" w:type="dxa"/>
            <w:tcBorders>
              <w:top w:val="single" w:color="000000" w:sz="8" w:space="0"/>
              <w:left w:val="single" w:color="000000" w:sz="8" w:space="0"/>
              <w:bottom w:val="single" w:color="000000" w:sz="8" w:space="0"/>
              <w:right w:val="single" w:color="000000" w:sz="8" w:space="0"/>
            </w:tcBorders>
            <w:vAlign w:val="center"/>
          </w:tcPr>
          <w:p w14:paraId="77FB437A">
            <w:pPr>
              <w:jc w:val="center"/>
              <w:rPr>
                <w:bCs/>
                <w:color w:val="auto"/>
              </w:rPr>
            </w:pPr>
            <w:r>
              <w:rPr>
                <w:rFonts w:hint="eastAsia" w:ascii="微软雅黑" w:hAnsi="微软雅黑" w:eastAsia="微软雅黑"/>
                <w:bCs/>
                <w:color w:val="auto"/>
                <w:sz w:val="24"/>
                <w:szCs w:val="24"/>
              </w:rPr>
              <w:t>省级</w:t>
            </w:r>
          </w:p>
        </w:tc>
        <w:tc>
          <w:tcPr>
            <w:tcW w:w="4200" w:type="dxa"/>
            <w:tcBorders>
              <w:top w:val="single" w:color="000000" w:sz="8" w:space="0"/>
              <w:left w:val="single" w:color="000000" w:sz="8" w:space="0"/>
              <w:bottom w:val="single" w:color="000000" w:sz="8" w:space="0"/>
              <w:right w:val="single" w:color="000000" w:sz="8" w:space="0"/>
            </w:tcBorders>
            <w:vAlign w:val="center"/>
          </w:tcPr>
          <w:p w14:paraId="0C6EF3B7">
            <w:pPr>
              <w:jc w:val="center"/>
              <w:rPr>
                <w:bCs/>
                <w:color w:val="auto"/>
              </w:rPr>
            </w:pPr>
            <w:r>
              <w:rPr>
                <w:rFonts w:hint="eastAsia" w:ascii="微软雅黑" w:hAnsi="微软雅黑" w:eastAsia="微软雅黑"/>
                <w:bCs/>
                <w:color w:val="auto"/>
                <w:sz w:val="24"/>
                <w:szCs w:val="24"/>
              </w:rPr>
              <w:t>4</w:t>
            </w:r>
          </w:p>
        </w:tc>
      </w:tr>
      <w:tr w14:paraId="31972E34">
        <w:tblPrEx>
          <w:tblCellMar>
            <w:top w:w="0" w:type="dxa"/>
            <w:left w:w="108" w:type="dxa"/>
            <w:bottom w:w="0" w:type="dxa"/>
            <w:right w:w="108" w:type="dxa"/>
          </w:tblCellMar>
        </w:tblPrEx>
        <w:trPr>
          <w:trHeight w:val="450" w:hRule="atLeast"/>
        </w:trPr>
        <w:tc>
          <w:tcPr>
            <w:tcW w:w="4980" w:type="dxa"/>
            <w:tcBorders>
              <w:top w:val="single" w:color="000000" w:sz="8" w:space="0"/>
              <w:left w:val="single" w:color="000000" w:sz="8" w:space="0"/>
              <w:bottom w:val="single" w:color="000000" w:sz="8" w:space="0"/>
              <w:right w:val="single" w:color="000000" w:sz="8" w:space="0"/>
            </w:tcBorders>
            <w:vAlign w:val="center"/>
          </w:tcPr>
          <w:p w14:paraId="7328A4CB">
            <w:pPr>
              <w:jc w:val="center"/>
              <w:rPr>
                <w:rFonts w:ascii="微软雅黑" w:hAnsi="微软雅黑" w:eastAsia="微软雅黑"/>
                <w:bCs/>
                <w:color w:val="auto"/>
                <w:sz w:val="24"/>
                <w:szCs w:val="24"/>
              </w:rPr>
            </w:pPr>
            <w:r>
              <w:rPr>
                <w:rFonts w:hint="eastAsia" w:ascii="微软雅黑" w:hAnsi="微软雅黑" w:eastAsia="微软雅黑"/>
                <w:bCs/>
                <w:color w:val="auto"/>
                <w:sz w:val="24"/>
                <w:szCs w:val="24"/>
              </w:rPr>
              <w:t>校级一等奖</w:t>
            </w:r>
          </w:p>
        </w:tc>
        <w:tc>
          <w:tcPr>
            <w:tcW w:w="4200" w:type="dxa"/>
            <w:tcBorders>
              <w:top w:val="single" w:color="000000" w:sz="8" w:space="0"/>
              <w:left w:val="single" w:color="000000" w:sz="8" w:space="0"/>
              <w:bottom w:val="single" w:color="000000" w:sz="8" w:space="0"/>
              <w:right w:val="single" w:color="000000" w:sz="8" w:space="0"/>
            </w:tcBorders>
            <w:vAlign w:val="center"/>
          </w:tcPr>
          <w:p w14:paraId="58C25732">
            <w:pPr>
              <w:jc w:val="center"/>
              <w:rPr>
                <w:rFonts w:ascii="微软雅黑" w:hAnsi="微软雅黑" w:eastAsia="微软雅黑"/>
                <w:bCs/>
                <w:color w:val="auto"/>
                <w:sz w:val="24"/>
                <w:szCs w:val="24"/>
              </w:rPr>
            </w:pPr>
            <w:r>
              <w:rPr>
                <w:rFonts w:hint="eastAsia" w:ascii="微软雅黑" w:hAnsi="微软雅黑" w:eastAsia="微软雅黑"/>
                <w:bCs/>
                <w:color w:val="auto"/>
                <w:sz w:val="24"/>
                <w:szCs w:val="24"/>
              </w:rPr>
              <w:t>3</w:t>
            </w:r>
          </w:p>
        </w:tc>
      </w:tr>
      <w:tr w14:paraId="4E501B8A">
        <w:tblPrEx>
          <w:tblCellMar>
            <w:top w:w="0" w:type="dxa"/>
            <w:left w:w="108" w:type="dxa"/>
            <w:bottom w:w="0" w:type="dxa"/>
            <w:right w:w="108" w:type="dxa"/>
          </w:tblCellMar>
        </w:tblPrEx>
        <w:trPr>
          <w:trHeight w:val="450" w:hRule="atLeast"/>
        </w:trPr>
        <w:tc>
          <w:tcPr>
            <w:tcW w:w="4980" w:type="dxa"/>
            <w:tcBorders>
              <w:top w:val="single" w:color="000000" w:sz="8" w:space="0"/>
              <w:left w:val="single" w:color="000000" w:sz="8" w:space="0"/>
              <w:bottom w:val="single" w:color="000000" w:sz="8" w:space="0"/>
              <w:right w:val="single" w:color="000000" w:sz="8" w:space="0"/>
            </w:tcBorders>
            <w:vAlign w:val="center"/>
          </w:tcPr>
          <w:p w14:paraId="11791C7A">
            <w:pPr>
              <w:jc w:val="center"/>
              <w:rPr>
                <w:rFonts w:ascii="微软雅黑" w:hAnsi="微软雅黑" w:eastAsia="微软雅黑"/>
                <w:bCs/>
                <w:color w:val="auto"/>
                <w:sz w:val="24"/>
                <w:szCs w:val="24"/>
              </w:rPr>
            </w:pPr>
            <w:r>
              <w:rPr>
                <w:rFonts w:hint="eastAsia" w:ascii="微软雅黑" w:hAnsi="微软雅黑" w:eastAsia="微软雅黑"/>
                <w:bCs/>
                <w:color w:val="auto"/>
                <w:sz w:val="24"/>
                <w:szCs w:val="24"/>
              </w:rPr>
              <w:t>校级二等奖</w:t>
            </w:r>
          </w:p>
        </w:tc>
        <w:tc>
          <w:tcPr>
            <w:tcW w:w="4200" w:type="dxa"/>
            <w:tcBorders>
              <w:top w:val="single" w:color="000000" w:sz="8" w:space="0"/>
              <w:left w:val="single" w:color="000000" w:sz="8" w:space="0"/>
              <w:bottom w:val="single" w:color="000000" w:sz="8" w:space="0"/>
              <w:right w:val="single" w:color="000000" w:sz="8" w:space="0"/>
            </w:tcBorders>
            <w:vAlign w:val="center"/>
          </w:tcPr>
          <w:p w14:paraId="30EC254F">
            <w:pPr>
              <w:jc w:val="center"/>
              <w:rPr>
                <w:rFonts w:ascii="微软雅黑" w:hAnsi="微软雅黑" w:eastAsia="微软雅黑"/>
                <w:bCs/>
                <w:color w:val="auto"/>
                <w:sz w:val="24"/>
                <w:szCs w:val="24"/>
              </w:rPr>
            </w:pPr>
            <w:r>
              <w:rPr>
                <w:rFonts w:hint="eastAsia" w:ascii="微软雅黑" w:hAnsi="微软雅黑" w:eastAsia="微软雅黑"/>
                <w:bCs/>
                <w:color w:val="auto"/>
                <w:sz w:val="24"/>
                <w:szCs w:val="24"/>
              </w:rPr>
              <w:t>2</w:t>
            </w:r>
          </w:p>
        </w:tc>
      </w:tr>
      <w:tr w14:paraId="5895A03D">
        <w:tblPrEx>
          <w:tblCellMar>
            <w:top w:w="0" w:type="dxa"/>
            <w:left w:w="108" w:type="dxa"/>
            <w:bottom w:w="0" w:type="dxa"/>
            <w:right w:w="108" w:type="dxa"/>
          </w:tblCellMar>
        </w:tblPrEx>
        <w:trPr>
          <w:trHeight w:val="450" w:hRule="atLeast"/>
        </w:trPr>
        <w:tc>
          <w:tcPr>
            <w:tcW w:w="4980" w:type="dxa"/>
            <w:tcBorders>
              <w:top w:val="single" w:color="000000" w:sz="8" w:space="0"/>
              <w:left w:val="single" w:color="000000" w:sz="8" w:space="0"/>
              <w:bottom w:val="single" w:color="000000" w:sz="8" w:space="0"/>
              <w:right w:val="single" w:color="000000" w:sz="8" w:space="0"/>
            </w:tcBorders>
            <w:vAlign w:val="center"/>
          </w:tcPr>
          <w:p w14:paraId="65F71CB8">
            <w:pPr>
              <w:jc w:val="center"/>
              <w:rPr>
                <w:rFonts w:ascii="微软雅黑" w:hAnsi="微软雅黑" w:eastAsia="微软雅黑"/>
                <w:bCs/>
                <w:color w:val="auto"/>
                <w:sz w:val="24"/>
                <w:szCs w:val="24"/>
              </w:rPr>
            </w:pPr>
            <w:r>
              <w:rPr>
                <w:rFonts w:hint="eastAsia" w:ascii="微软雅黑" w:hAnsi="微软雅黑" w:eastAsia="微软雅黑"/>
                <w:bCs/>
                <w:color w:val="auto"/>
                <w:sz w:val="24"/>
                <w:szCs w:val="24"/>
              </w:rPr>
              <w:t>校级三等奖</w:t>
            </w:r>
          </w:p>
        </w:tc>
        <w:tc>
          <w:tcPr>
            <w:tcW w:w="4200" w:type="dxa"/>
            <w:tcBorders>
              <w:top w:val="single" w:color="000000" w:sz="8" w:space="0"/>
              <w:left w:val="single" w:color="000000" w:sz="8" w:space="0"/>
              <w:bottom w:val="single" w:color="000000" w:sz="8" w:space="0"/>
              <w:right w:val="single" w:color="000000" w:sz="8" w:space="0"/>
            </w:tcBorders>
            <w:vAlign w:val="center"/>
          </w:tcPr>
          <w:p w14:paraId="19CAE1D1">
            <w:pPr>
              <w:jc w:val="center"/>
              <w:rPr>
                <w:rFonts w:ascii="微软雅黑" w:hAnsi="微软雅黑" w:eastAsia="微软雅黑"/>
                <w:bCs/>
                <w:color w:val="auto"/>
                <w:sz w:val="24"/>
                <w:szCs w:val="24"/>
              </w:rPr>
            </w:pPr>
            <w:r>
              <w:rPr>
                <w:rFonts w:hint="eastAsia" w:ascii="微软雅黑" w:hAnsi="微软雅黑" w:eastAsia="微软雅黑"/>
                <w:bCs/>
                <w:color w:val="auto"/>
                <w:sz w:val="24"/>
                <w:szCs w:val="24"/>
              </w:rPr>
              <w:t>1</w:t>
            </w:r>
          </w:p>
        </w:tc>
      </w:tr>
    </w:tbl>
    <w:p w14:paraId="5E34F887">
      <w:pPr>
        <w:ind w:firstLine="420" w:firstLineChars="200"/>
        <w:rPr>
          <w:rFonts w:ascii="仿宋" w:hAnsi="仿宋" w:eastAsia="仿宋"/>
          <w:color w:val="auto"/>
          <w:szCs w:val="21"/>
        </w:rPr>
      </w:pPr>
      <w:r>
        <w:rPr>
          <w:rFonts w:ascii="仿宋" w:hAnsi="仿宋" w:eastAsia="仿宋"/>
          <w:color w:val="auto"/>
          <w:szCs w:val="21"/>
        </w:rPr>
        <w:t>注：若申请生多次参加暑期社会实践</w:t>
      </w:r>
      <w:r>
        <w:rPr>
          <w:rFonts w:hint="eastAsia" w:ascii="仿宋" w:hAnsi="仿宋" w:eastAsia="仿宋"/>
          <w:color w:val="auto"/>
          <w:szCs w:val="21"/>
        </w:rPr>
        <w:t>，每年最多认定2次。</w:t>
      </w:r>
      <w:r>
        <w:rPr>
          <w:rFonts w:ascii="仿宋" w:hAnsi="仿宋" w:eastAsia="仿宋"/>
          <w:color w:val="auto"/>
          <w:szCs w:val="21"/>
        </w:rPr>
        <w:t>累计得分</w:t>
      </w:r>
      <w:r>
        <w:rPr>
          <w:rFonts w:hint="eastAsia" w:ascii="仿宋" w:hAnsi="仿宋" w:eastAsia="仿宋"/>
          <w:color w:val="auto"/>
          <w:szCs w:val="21"/>
        </w:rPr>
        <w:t>不</w:t>
      </w:r>
      <w:r>
        <w:rPr>
          <w:rFonts w:ascii="仿宋" w:hAnsi="仿宋" w:eastAsia="仿宋"/>
          <w:color w:val="auto"/>
          <w:szCs w:val="21"/>
        </w:rPr>
        <w:t>超过20分</w:t>
      </w:r>
      <w:r>
        <w:rPr>
          <w:rFonts w:hint="eastAsia" w:ascii="仿宋" w:hAnsi="仿宋" w:eastAsia="仿宋"/>
          <w:color w:val="auto"/>
          <w:szCs w:val="21"/>
        </w:rPr>
        <w:t>。</w:t>
      </w:r>
    </w:p>
    <w:p w14:paraId="4D4903BB">
      <w:pPr>
        <w:ind w:firstLine="640" w:firstLineChars="200"/>
        <w:rPr>
          <w:rFonts w:ascii="仿宋" w:hAnsi="仿宋" w:eastAsia="仿宋"/>
          <w:color w:val="auto"/>
          <w:sz w:val="32"/>
          <w:szCs w:val="32"/>
        </w:rPr>
      </w:pPr>
      <w:r>
        <w:rPr>
          <w:rFonts w:hint="eastAsia" w:ascii="仿宋" w:hAnsi="仿宋" w:eastAsia="仿宋"/>
          <w:color w:val="auto"/>
          <w:sz w:val="32"/>
          <w:szCs w:val="32"/>
        </w:rPr>
        <w:t>6.到国际组织实习和学生参军入伍服兵役</w:t>
      </w:r>
    </w:p>
    <w:p w14:paraId="02E28F9F">
      <w:pPr>
        <w:ind w:firstLine="640" w:firstLineChars="200"/>
        <w:rPr>
          <w:rFonts w:ascii="仿宋" w:hAnsi="仿宋" w:eastAsia="仿宋"/>
          <w:color w:val="auto"/>
          <w:sz w:val="32"/>
          <w:szCs w:val="32"/>
        </w:rPr>
      </w:pPr>
      <w:r>
        <w:rPr>
          <w:rFonts w:hint="eastAsia" w:ascii="仿宋" w:hAnsi="仿宋" w:eastAsia="仿宋"/>
          <w:color w:val="auto"/>
          <w:sz w:val="32"/>
          <w:szCs w:val="32"/>
          <w:highlight w:val="none"/>
        </w:rPr>
        <w:t>到国际组织</w:t>
      </w:r>
      <w:r>
        <w:rPr>
          <w:rFonts w:hint="eastAsia" w:ascii="仿宋" w:hAnsi="仿宋" w:eastAsia="仿宋"/>
          <w:color w:val="auto"/>
          <w:sz w:val="32"/>
          <w:szCs w:val="32"/>
          <w:highlight w:val="none"/>
          <w:lang w:val="en-US" w:eastAsia="zh-CN"/>
        </w:rPr>
        <w:t>与境外高校</w:t>
      </w:r>
      <w:r>
        <w:rPr>
          <w:rFonts w:hint="eastAsia" w:ascii="仿宋" w:hAnsi="仿宋" w:eastAsia="仿宋"/>
          <w:color w:val="auto"/>
          <w:sz w:val="32"/>
          <w:szCs w:val="32"/>
          <w:highlight w:val="none"/>
        </w:rPr>
        <w:t>实习</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lang w:val="en-US" w:eastAsia="zh-CN"/>
        </w:rPr>
        <w:t>或访学</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lang w:val="en-US" w:eastAsia="zh-CN"/>
        </w:rPr>
        <w:t>连续3个月以上</w:t>
      </w:r>
      <w:r>
        <w:rPr>
          <w:rFonts w:hint="eastAsia" w:ascii="仿宋" w:hAnsi="仿宋" w:eastAsia="仿宋"/>
          <w:color w:val="auto"/>
          <w:sz w:val="32"/>
          <w:szCs w:val="32"/>
          <w:highlight w:val="none"/>
        </w:rPr>
        <w:t>，并圆满完成，以国际合作与交流处和教务处证明为准，加</w:t>
      </w:r>
      <w:r>
        <w:rPr>
          <w:rFonts w:hint="eastAsia" w:ascii="仿宋" w:hAnsi="仿宋" w:eastAsia="仿宋"/>
          <w:color w:val="auto"/>
          <w:sz w:val="32"/>
          <w:szCs w:val="32"/>
          <w:highlight w:val="none"/>
          <w:lang w:val="en-US" w:eastAsia="zh-CN"/>
        </w:rPr>
        <w:t>20</w:t>
      </w:r>
      <w:r>
        <w:rPr>
          <w:rFonts w:hint="eastAsia" w:ascii="仿宋" w:hAnsi="仿宋" w:eastAsia="仿宋"/>
          <w:color w:val="auto"/>
          <w:sz w:val="32"/>
          <w:szCs w:val="32"/>
          <w:highlight w:val="none"/>
        </w:rPr>
        <w:t>分</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lang w:val="en-US" w:eastAsia="zh-CN"/>
        </w:rPr>
        <w:t>不足3个月，</w:t>
      </w:r>
      <w:r>
        <w:rPr>
          <w:rFonts w:hint="eastAsia" w:ascii="仿宋" w:hAnsi="仿宋" w:eastAsia="仿宋"/>
          <w:color w:val="auto"/>
          <w:sz w:val="32"/>
          <w:szCs w:val="32"/>
          <w:highlight w:val="none"/>
        </w:rPr>
        <w:t>加5分；参军入伍服兵</w:t>
      </w:r>
      <w:r>
        <w:rPr>
          <w:rFonts w:hint="eastAsia" w:ascii="仿宋" w:hAnsi="仿宋" w:eastAsia="仿宋"/>
          <w:color w:val="auto"/>
          <w:sz w:val="32"/>
          <w:szCs w:val="32"/>
        </w:rPr>
        <w:t>役，顺利完成兵役任务退伍的，以人民武装部证明为准，加5分。</w:t>
      </w:r>
    </w:p>
    <w:p w14:paraId="30EE0E94"/>
    <w:p w14:paraId="7E86A64E">
      <w:pPr>
        <w:pStyle w:val="5"/>
        <w:spacing w:before="0" w:line="560" w:lineRule="exact"/>
        <w:ind w:firstLine="643" w:firstLineChars="200"/>
        <w:jc w:val="left"/>
        <w:outlineLvl w:val="1"/>
        <w:rPr>
          <w:rFonts w:ascii="仿宋" w:hAnsi="仿宋" w:eastAsia="仿宋"/>
          <w:color w:val="auto"/>
        </w:rPr>
      </w:pPr>
      <w:r>
        <w:rPr>
          <w:rFonts w:ascii="仿宋" w:hAnsi="仿宋" w:eastAsia="仿宋"/>
          <w:color w:val="auto"/>
        </w:rPr>
        <w:t>（三）</w:t>
      </w:r>
      <w:r>
        <w:rPr>
          <w:rFonts w:hint="eastAsia" w:ascii="仿宋" w:hAnsi="仿宋" w:eastAsia="仿宋"/>
          <w:color w:val="auto"/>
          <w:lang w:eastAsia="zh-CN"/>
        </w:rPr>
        <w:t>综合考核</w:t>
      </w:r>
      <w:r>
        <w:rPr>
          <w:rFonts w:ascii="仿宋" w:hAnsi="仿宋" w:eastAsia="仿宋"/>
          <w:color w:val="auto"/>
        </w:rPr>
        <w:t>成绩核算标准</w:t>
      </w:r>
    </w:p>
    <w:p w14:paraId="13FB8EC4">
      <w:pPr>
        <w:ind w:firstLine="640" w:firstLineChars="200"/>
        <w:rPr>
          <w:rFonts w:ascii="仿宋" w:hAnsi="仿宋" w:eastAsia="仿宋"/>
          <w:color w:val="auto"/>
          <w:sz w:val="32"/>
          <w:szCs w:val="32"/>
        </w:rPr>
      </w:pPr>
      <w:r>
        <w:rPr>
          <w:rFonts w:ascii="仿宋" w:hAnsi="仿宋" w:eastAsia="仿宋"/>
          <w:color w:val="auto"/>
          <w:sz w:val="32"/>
          <w:szCs w:val="32"/>
        </w:rPr>
        <w:t>由学院组织相应专业的</w:t>
      </w:r>
      <w:r>
        <w:rPr>
          <w:rFonts w:hint="eastAsia" w:ascii="仿宋" w:hAnsi="仿宋" w:eastAsia="仿宋"/>
          <w:color w:val="auto"/>
          <w:sz w:val="32"/>
          <w:szCs w:val="32"/>
        </w:rPr>
        <w:t>专家，组成考查考核</w:t>
      </w:r>
      <w:r>
        <w:rPr>
          <w:rFonts w:ascii="仿宋" w:hAnsi="仿宋" w:eastAsia="仿宋"/>
          <w:color w:val="auto"/>
          <w:sz w:val="32"/>
          <w:szCs w:val="32"/>
        </w:rPr>
        <w:t>小组，对申请者的专业基础和专业知识的掌握程度、外语能力、科研设想及学术潜质、思想政治表现等情况进行</w:t>
      </w:r>
      <w:r>
        <w:rPr>
          <w:rFonts w:hint="eastAsia" w:ascii="仿宋" w:hAnsi="仿宋" w:eastAsia="仿宋"/>
          <w:color w:val="auto"/>
          <w:sz w:val="32"/>
          <w:szCs w:val="32"/>
          <w:lang w:eastAsia="zh-CN"/>
        </w:rPr>
        <w:t>综合考核</w:t>
      </w:r>
      <w:r>
        <w:rPr>
          <w:rFonts w:ascii="仿宋" w:hAnsi="仿宋" w:eastAsia="仿宋"/>
          <w:color w:val="auto"/>
          <w:sz w:val="32"/>
          <w:szCs w:val="32"/>
        </w:rPr>
        <w:t>确定。</w:t>
      </w:r>
    </w:p>
    <w:p w14:paraId="61778F03">
      <w:pPr>
        <w:ind w:left="1" w:firstLine="643" w:firstLineChars="200"/>
        <w:outlineLvl w:val="0"/>
        <w:rPr>
          <w:rFonts w:hint="eastAsia" w:ascii="仿宋" w:hAnsi="仿宋" w:eastAsia="仿宋"/>
          <w:b/>
          <w:bCs/>
          <w:color w:val="auto"/>
          <w:sz w:val="32"/>
          <w:szCs w:val="32"/>
          <w:highlight w:val="none"/>
          <w:lang w:eastAsia="zh-CN"/>
        </w:rPr>
      </w:pPr>
      <w:r>
        <w:rPr>
          <w:rFonts w:ascii="仿宋" w:hAnsi="仿宋" w:eastAsia="仿宋"/>
          <w:b/>
          <w:bCs/>
          <w:color w:val="auto"/>
          <w:sz w:val="32"/>
          <w:szCs w:val="32"/>
          <w:highlight w:val="none"/>
        </w:rPr>
        <w:t>五、指标分配</w:t>
      </w:r>
    </w:p>
    <w:p w14:paraId="30069276">
      <w:pPr>
        <w:ind w:left="1" w:firstLine="643" w:firstLineChars="200"/>
        <w:outlineLvl w:val="9"/>
        <w:rPr>
          <w:rFonts w:hint="eastAsia" w:ascii="仿宋" w:hAnsi="仿宋" w:eastAsia="仿宋"/>
          <w:b/>
          <w:bCs/>
          <w:color w:val="auto"/>
          <w:sz w:val="32"/>
          <w:szCs w:val="32"/>
          <w:lang w:val="en-US" w:eastAsia="zh-CN"/>
        </w:rPr>
      </w:pPr>
      <w:r>
        <w:rPr>
          <w:rFonts w:ascii="仿宋" w:hAnsi="仿宋" w:eastAsia="仿宋"/>
          <w:b/>
          <w:bCs/>
          <w:color w:val="auto"/>
          <w:sz w:val="32"/>
          <w:szCs w:val="32"/>
        </w:rPr>
        <w:t>（一）普通指标</w:t>
      </w:r>
    </w:p>
    <w:p w14:paraId="141CE9CB">
      <w:pPr>
        <w:ind w:left="1" w:firstLine="640" w:firstLineChars="200"/>
        <w:rPr>
          <w:rFonts w:hint="default" w:ascii="仿宋" w:hAnsi="仿宋" w:eastAsia="仿宋"/>
          <w:color w:val="auto"/>
          <w:sz w:val="32"/>
          <w:szCs w:val="32"/>
          <w:lang w:val="en-US" w:eastAsia="zh-CN"/>
        </w:rPr>
      </w:pPr>
      <w:r>
        <w:rPr>
          <w:rFonts w:ascii="仿宋" w:hAnsi="仿宋" w:eastAsia="仿宋"/>
          <w:color w:val="auto"/>
          <w:sz w:val="32"/>
          <w:szCs w:val="32"/>
        </w:rPr>
        <w:t>普通指标</w:t>
      </w:r>
      <w:r>
        <w:rPr>
          <w:rFonts w:hint="eastAsia" w:ascii="仿宋" w:hAnsi="仿宋" w:eastAsia="仿宋"/>
          <w:color w:val="auto"/>
          <w:sz w:val="32"/>
          <w:szCs w:val="32"/>
          <w:lang w:val="en-US" w:eastAsia="zh-CN"/>
        </w:rPr>
        <w:t>30</w:t>
      </w:r>
      <w:r>
        <w:rPr>
          <w:rFonts w:ascii="仿宋" w:hAnsi="仿宋" w:eastAsia="仿宋"/>
          <w:color w:val="auto"/>
          <w:sz w:val="32"/>
          <w:szCs w:val="32"/>
        </w:rPr>
        <w:t>名。学院按照各</w:t>
      </w:r>
      <w:r>
        <w:rPr>
          <w:rFonts w:hint="eastAsia" w:ascii="仿宋" w:hAnsi="仿宋" w:eastAsia="仿宋"/>
          <w:color w:val="auto"/>
          <w:sz w:val="32"/>
          <w:szCs w:val="32"/>
        </w:rPr>
        <w:t>本科</w:t>
      </w:r>
      <w:r>
        <w:rPr>
          <w:rFonts w:ascii="仿宋" w:hAnsi="仿宋" w:eastAsia="仿宋"/>
          <w:color w:val="auto"/>
          <w:sz w:val="32"/>
          <w:szCs w:val="32"/>
        </w:rPr>
        <w:t>专业的人数，按比例进行分配。具体指标：资源环境科学</w:t>
      </w:r>
      <w:r>
        <w:rPr>
          <w:rFonts w:hint="eastAsia" w:ascii="仿宋" w:hAnsi="仿宋" w:eastAsia="仿宋"/>
          <w:color w:val="auto"/>
          <w:sz w:val="32"/>
          <w:szCs w:val="32"/>
          <w:lang w:val="en-US" w:eastAsia="zh-CN"/>
        </w:rPr>
        <w:t>9</w:t>
      </w:r>
      <w:r>
        <w:rPr>
          <w:rFonts w:ascii="仿宋" w:hAnsi="仿宋" w:eastAsia="仿宋"/>
          <w:color w:val="auto"/>
          <w:sz w:val="32"/>
          <w:szCs w:val="32"/>
        </w:rPr>
        <w:t>名，环境科学</w:t>
      </w:r>
      <w:r>
        <w:rPr>
          <w:rFonts w:hint="eastAsia" w:ascii="仿宋" w:hAnsi="仿宋" w:eastAsia="仿宋"/>
          <w:color w:val="auto"/>
          <w:sz w:val="32"/>
          <w:szCs w:val="32"/>
          <w:lang w:val="en-US" w:eastAsia="zh-CN"/>
        </w:rPr>
        <w:t>3</w:t>
      </w:r>
      <w:r>
        <w:rPr>
          <w:rFonts w:ascii="仿宋" w:hAnsi="仿宋" w:eastAsia="仿宋"/>
          <w:color w:val="auto"/>
          <w:sz w:val="32"/>
          <w:szCs w:val="32"/>
        </w:rPr>
        <w:t>名，环境工程</w:t>
      </w:r>
      <w:r>
        <w:rPr>
          <w:rFonts w:hint="eastAsia" w:ascii="仿宋" w:hAnsi="仿宋" w:eastAsia="仿宋"/>
          <w:color w:val="auto"/>
          <w:sz w:val="32"/>
          <w:szCs w:val="32"/>
          <w:lang w:val="en-US" w:eastAsia="zh-CN"/>
        </w:rPr>
        <w:t>3</w:t>
      </w:r>
      <w:r>
        <w:rPr>
          <w:rFonts w:ascii="仿宋" w:hAnsi="仿宋" w:eastAsia="仿宋"/>
          <w:color w:val="auto"/>
          <w:sz w:val="32"/>
          <w:szCs w:val="32"/>
        </w:rPr>
        <w:t>名，地理信息科学</w:t>
      </w:r>
      <w:r>
        <w:rPr>
          <w:rFonts w:hint="eastAsia" w:ascii="仿宋" w:hAnsi="仿宋" w:eastAsia="仿宋"/>
          <w:color w:val="auto"/>
          <w:sz w:val="32"/>
          <w:szCs w:val="32"/>
          <w:lang w:val="en-US" w:eastAsia="zh-CN"/>
        </w:rPr>
        <w:t>6</w:t>
      </w:r>
      <w:r>
        <w:rPr>
          <w:rFonts w:ascii="仿宋" w:hAnsi="仿宋" w:eastAsia="仿宋"/>
          <w:color w:val="auto"/>
          <w:sz w:val="32"/>
          <w:szCs w:val="32"/>
        </w:rPr>
        <w:t>名</w:t>
      </w:r>
      <w:r>
        <w:rPr>
          <w:rFonts w:hint="eastAsia" w:ascii="仿宋" w:hAnsi="仿宋" w:eastAsia="仿宋"/>
          <w:color w:val="auto"/>
          <w:sz w:val="32"/>
          <w:szCs w:val="32"/>
          <w:lang w:eastAsia="zh-CN"/>
        </w:rPr>
        <w:t>，</w:t>
      </w:r>
      <w:r>
        <w:rPr>
          <w:rFonts w:hint="eastAsia" w:ascii="仿宋" w:hAnsi="仿宋" w:eastAsia="仿宋"/>
          <w:color w:val="auto"/>
          <w:sz w:val="32"/>
          <w:szCs w:val="32"/>
          <w:lang w:val="en-US" w:eastAsia="zh-CN"/>
        </w:rPr>
        <w:t>环境科学（中外合作）9名（双证2名，单证7名）。</w:t>
      </w:r>
    </w:p>
    <w:p w14:paraId="67ED0817">
      <w:pPr>
        <w:ind w:left="1" w:firstLine="643" w:firstLineChars="200"/>
        <w:outlineLvl w:val="1"/>
        <w:rPr>
          <w:rFonts w:hint="default" w:ascii="仿宋" w:hAnsi="仿宋" w:eastAsia="仿宋"/>
          <w:b/>
          <w:bCs/>
          <w:color w:val="auto"/>
          <w:sz w:val="32"/>
          <w:szCs w:val="32"/>
          <w:lang w:val="en-US" w:eastAsia="zh-CN"/>
        </w:rPr>
      </w:pPr>
      <w:r>
        <w:rPr>
          <w:rFonts w:hint="eastAsia" w:ascii="仿宋" w:hAnsi="仿宋" w:eastAsia="仿宋"/>
          <w:b/>
          <w:bCs/>
          <w:color w:val="auto"/>
          <w:sz w:val="32"/>
          <w:szCs w:val="32"/>
        </w:rPr>
        <w:t>（</w:t>
      </w:r>
      <w:r>
        <w:rPr>
          <w:rFonts w:hint="eastAsia" w:ascii="仿宋" w:hAnsi="仿宋" w:eastAsia="仿宋"/>
          <w:b/>
          <w:bCs/>
          <w:color w:val="auto"/>
          <w:sz w:val="32"/>
          <w:szCs w:val="32"/>
          <w:lang w:val="en-US" w:eastAsia="zh-CN"/>
        </w:rPr>
        <w:t>二</w:t>
      </w:r>
      <w:r>
        <w:rPr>
          <w:rFonts w:hint="eastAsia" w:ascii="仿宋" w:hAnsi="仿宋" w:eastAsia="仿宋"/>
          <w:b/>
          <w:bCs/>
          <w:color w:val="auto"/>
          <w:sz w:val="32"/>
          <w:szCs w:val="32"/>
        </w:rPr>
        <w:t>）</w:t>
      </w:r>
      <w:r>
        <w:rPr>
          <w:rFonts w:hint="eastAsia" w:ascii="仿宋" w:hAnsi="仿宋" w:eastAsia="仿宋"/>
          <w:b/>
          <w:bCs/>
          <w:color w:val="auto"/>
          <w:sz w:val="32"/>
          <w:szCs w:val="32"/>
          <w:lang w:val="en-US" w:eastAsia="zh-CN"/>
        </w:rPr>
        <w:t>其他专项指标</w:t>
      </w:r>
    </w:p>
    <w:p w14:paraId="3BCCDCE9">
      <w:pPr>
        <w:pStyle w:val="4"/>
        <w:widowControl/>
        <w:ind w:firstLine="640" w:firstLineChars="200"/>
        <w:rPr>
          <w:rFonts w:hint="default" w:ascii="仿宋" w:hAnsi="仿宋" w:eastAsia="仿宋"/>
          <w:color w:val="auto"/>
          <w:sz w:val="32"/>
          <w:szCs w:val="32"/>
        </w:rPr>
      </w:pPr>
      <w:r>
        <w:rPr>
          <w:rFonts w:hint="default" w:ascii="仿宋" w:hAnsi="仿宋" w:eastAsia="仿宋"/>
          <w:b w:val="0"/>
          <w:bCs w:val="0"/>
          <w:color w:val="auto"/>
          <w:sz w:val="32"/>
          <w:szCs w:val="32"/>
          <w:lang w:val="en-US" w:eastAsia="zh-CN"/>
        </w:rPr>
        <w:t>其他专项指标</w:t>
      </w:r>
      <w:r>
        <w:rPr>
          <w:rFonts w:hint="eastAsia" w:ascii="仿宋" w:hAnsi="仿宋" w:eastAsia="仿宋"/>
          <w:color w:val="auto"/>
          <w:sz w:val="32"/>
          <w:szCs w:val="32"/>
          <w:lang w:val="en-US" w:eastAsia="zh-CN"/>
        </w:rPr>
        <w:t>47名，其中</w:t>
      </w:r>
      <w:r>
        <w:rPr>
          <w:rFonts w:hint="default" w:ascii="仿宋" w:hAnsi="仿宋" w:eastAsia="仿宋"/>
          <w:color w:val="auto"/>
          <w:sz w:val="32"/>
          <w:szCs w:val="32"/>
        </w:rPr>
        <w:t>卓越农林人才计划指标</w:t>
      </w:r>
      <w:r>
        <w:rPr>
          <w:rFonts w:hint="default" w:ascii="仿宋" w:hAnsi="仿宋" w:eastAsia="仿宋"/>
          <w:color w:val="auto"/>
          <w:sz w:val="32"/>
          <w:szCs w:val="32"/>
          <w:lang w:val="en-US" w:eastAsia="zh-CN"/>
        </w:rPr>
        <w:t>24</w:t>
      </w:r>
      <w:r>
        <w:rPr>
          <w:rFonts w:hint="default" w:ascii="仿宋" w:hAnsi="仿宋" w:eastAsia="仿宋"/>
          <w:color w:val="auto"/>
          <w:sz w:val="32"/>
          <w:szCs w:val="32"/>
        </w:rPr>
        <w:t>名</w:t>
      </w:r>
      <w:r>
        <w:rPr>
          <w:rFonts w:hint="default" w:ascii="仿宋" w:hAnsi="仿宋" w:eastAsia="仿宋"/>
          <w:color w:val="auto"/>
          <w:sz w:val="32"/>
          <w:szCs w:val="32"/>
          <w:lang w:eastAsia="zh-CN"/>
        </w:rPr>
        <w:t>，</w:t>
      </w:r>
      <w:r>
        <w:rPr>
          <w:rFonts w:ascii="仿宋" w:hAnsi="仿宋" w:eastAsia="仿宋" w:cstheme="minorBidi"/>
          <w:b w:val="0"/>
          <w:bCs w:val="0"/>
          <w:i w:val="0"/>
          <w:iCs w:val="0"/>
          <w:color w:val="auto"/>
          <w:spacing w:val="0"/>
          <w:w w:val="100"/>
          <w:sz w:val="32"/>
          <w:szCs w:val="32"/>
          <w:vertAlign w:val="baseline"/>
        </w:rPr>
        <w:t>一流创新团队及草食家畜育种全国重点实验室（筹）分配学院指标</w:t>
      </w:r>
      <w:r>
        <w:rPr>
          <w:rFonts w:hint="eastAsia" w:ascii="仿宋" w:hAnsi="仿宋" w:eastAsia="仿宋" w:cstheme="minorBidi"/>
          <w:b w:val="0"/>
          <w:bCs w:val="0"/>
          <w:i w:val="0"/>
          <w:iCs w:val="0"/>
          <w:color w:val="auto"/>
          <w:spacing w:val="0"/>
          <w:w w:val="100"/>
          <w:sz w:val="32"/>
          <w:szCs w:val="32"/>
          <w:vertAlign w:val="baseline"/>
          <w:lang w:eastAsia="zh-CN"/>
        </w:rPr>
        <w:t>2</w:t>
      </w:r>
      <w:r>
        <w:rPr>
          <w:rFonts w:ascii="仿宋" w:hAnsi="仿宋" w:eastAsia="仿宋" w:cstheme="minorBidi"/>
          <w:b w:val="0"/>
          <w:bCs w:val="0"/>
          <w:i w:val="0"/>
          <w:iCs w:val="0"/>
          <w:color w:val="auto"/>
          <w:spacing w:val="0"/>
          <w:w w:val="100"/>
          <w:sz w:val="32"/>
          <w:szCs w:val="32"/>
          <w:vertAlign w:val="baseline"/>
        </w:rPr>
        <w:t>名</w:t>
      </w:r>
      <w:r>
        <w:rPr>
          <w:rFonts w:hint="eastAsia" w:ascii="仿宋" w:hAnsi="仿宋" w:eastAsia="仿宋" w:cstheme="minorBidi"/>
          <w:b w:val="0"/>
          <w:bCs w:val="0"/>
          <w:i w:val="0"/>
          <w:iCs w:val="0"/>
          <w:color w:val="auto"/>
          <w:spacing w:val="0"/>
          <w:w w:val="100"/>
          <w:sz w:val="32"/>
          <w:szCs w:val="32"/>
          <w:vertAlign w:val="baseline"/>
          <w:lang w:eastAsia="zh-CN"/>
        </w:rPr>
        <w:t>，</w:t>
      </w:r>
      <w:r>
        <w:rPr>
          <w:rFonts w:hint="eastAsia" w:ascii="仿宋" w:hAnsi="仿宋" w:eastAsia="仿宋" w:cstheme="minorBidi"/>
          <w:b w:val="0"/>
          <w:bCs w:val="0"/>
          <w:i w:val="0"/>
          <w:iCs w:val="0"/>
          <w:color w:val="auto"/>
          <w:spacing w:val="0"/>
          <w:w w:val="100"/>
          <w:sz w:val="32"/>
          <w:szCs w:val="32"/>
          <w:vertAlign w:val="baseline"/>
          <w:lang w:val="en-US" w:eastAsia="zh-CN"/>
        </w:rPr>
        <w:t>强基计划16名，</w:t>
      </w:r>
      <w:r>
        <w:rPr>
          <w:rFonts w:hint="eastAsia" w:ascii="仿宋" w:hAnsi="仿宋" w:eastAsia="仿宋"/>
          <w:color w:val="auto"/>
          <w:sz w:val="32"/>
          <w:szCs w:val="32"/>
          <w:lang w:val="en-US" w:eastAsia="zh-CN"/>
        </w:rPr>
        <w:t>招生</w:t>
      </w:r>
      <w:r>
        <w:rPr>
          <w:rFonts w:hint="default" w:ascii="仿宋" w:hAnsi="仿宋" w:eastAsia="仿宋"/>
          <w:color w:val="auto"/>
          <w:sz w:val="32"/>
          <w:szCs w:val="32"/>
          <w:lang w:val="en-US" w:eastAsia="zh-CN"/>
        </w:rPr>
        <w:t>工作奖励指标5名</w:t>
      </w:r>
      <w:r>
        <w:rPr>
          <w:rFonts w:hint="default" w:ascii="仿宋" w:hAnsi="仿宋" w:eastAsia="仿宋"/>
          <w:color w:val="auto"/>
          <w:sz w:val="32"/>
          <w:szCs w:val="32"/>
        </w:rPr>
        <w:t>。</w:t>
      </w:r>
    </w:p>
    <w:p w14:paraId="7AF6F429">
      <w:pPr>
        <w:pStyle w:val="4"/>
        <w:widowControl/>
        <w:ind w:firstLine="640" w:firstLineChars="200"/>
        <w:rPr>
          <w:rFonts w:hint="eastAsia" w:ascii="仿宋" w:hAnsi="仿宋" w:eastAsia="仿宋"/>
          <w:color w:val="auto"/>
          <w:sz w:val="32"/>
          <w:szCs w:val="32"/>
          <w:lang w:val="en-US" w:eastAsia="zh-CN"/>
        </w:rPr>
      </w:pPr>
      <w:r>
        <w:rPr>
          <w:rFonts w:ascii="仿宋" w:hAnsi="仿宋" w:eastAsia="仿宋" w:cstheme="minorBidi"/>
          <w:b w:val="0"/>
          <w:bCs w:val="0"/>
          <w:i w:val="0"/>
          <w:iCs w:val="0"/>
          <w:color w:val="auto"/>
          <w:spacing w:val="0"/>
          <w:w w:val="100"/>
          <w:sz w:val="32"/>
          <w:szCs w:val="32"/>
          <w:vertAlign w:val="baseline"/>
        </w:rPr>
        <w:t>一流创新团队及草食家畜育种全国重点实验室（筹）</w:t>
      </w:r>
      <w:r>
        <w:rPr>
          <w:rFonts w:hint="eastAsia" w:ascii="仿宋" w:hAnsi="仿宋" w:eastAsia="仿宋" w:cstheme="minorBidi"/>
          <w:b w:val="0"/>
          <w:bCs w:val="0"/>
          <w:i w:val="0"/>
          <w:iCs w:val="0"/>
          <w:color w:val="auto"/>
          <w:spacing w:val="0"/>
          <w:w w:val="100"/>
          <w:sz w:val="32"/>
          <w:szCs w:val="32"/>
          <w:vertAlign w:val="baseline"/>
          <w:lang w:eastAsia="zh-CN"/>
        </w:rPr>
        <w:t>2</w:t>
      </w:r>
      <w:r>
        <w:rPr>
          <w:rFonts w:hint="eastAsia" w:ascii="仿宋" w:hAnsi="仿宋" w:eastAsia="仿宋" w:cstheme="minorBidi"/>
          <w:b w:val="0"/>
          <w:bCs w:val="0"/>
          <w:i w:val="0"/>
          <w:iCs w:val="0"/>
          <w:color w:val="auto"/>
          <w:spacing w:val="0"/>
          <w:w w:val="100"/>
          <w:sz w:val="32"/>
          <w:szCs w:val="32"/>
          <w:vertAlign w:val="baseline"/>
          <w:lang w:val="en-US" w:eastAsia="zh-CN"/>
        </w:rPr>
        <w:t>个指标学校已分配到导师名下。其他的45个指标，按照农业资源与环境、环境科学与工程两个一级学科导师人数按比例进行分配，农业资源与环境分配指标29名，环境科学与工程分配指标16名。</w:t>
      </w:r>
      <w:r>
        <w:rPr>
          <w:rFonts w:hint="default" w:ascii="仿宋" w:hAnsi="仿宋" w:eastAsia="仿宋"/>
          <w:color w:val="auto"/>
          <w:sz w:val="32"/>
          <w:szCs w:val="32"/>
          <w:lang w:val="en-US" w:eastAsia="zh-CN"/>
        </w:rPr>
        <w:t>由学院根据学生的报名情况择优</w:t>
      </w:r>
      <w:r>
        <w:rPr>
          <w:rFonts w:hint="eastAsia" w:ascii="仿宋" w:hAnsi="仿宋" w:eastAsia="仿宋"/>
          <w:color w:val="auto"/>
          <w:sz w:val="32"/>
          <w:szCs w:val="32"/>
          <w:lang w:val="en-US" w:eastAsia="zh-CN"/>
        </w:rPr>
        <w:t>推荐</w:t>
      </w:r>
      <w:r>
        <w:rPr>
          <w:rFonts w:hint="default" w:ascii="仿宋" w:hAnsi="仿宋" w:eastAsia="仿宋"/>
          <w:color w:val="auto"/>
          <w:sz w:val="32"/>
          <w:szCs w:val="32"/>
          <w:lang w:val="en-US" w:eastAsia="zh-CN"/>
        </w:rPr>
        <w:t>。</w:t>
      </w:r>
    </w:p>
    <w:p w14:paraId="45D519B2">
      <w:pPr>
        <w:ind w:left="1" w:firstLine="643" w:firstLineChars="200"/>
        <w:outlineLvl w:val="0"/>
        <w:rPr>
          <w:rFonts w:ascii="仿宋" w:hAnsi="仿宋" w:eastAsia="仿宋"/>
          <w:b/>
          <w:bCs/>
          <w:color w:val="auto"/>
          <w:sz w:val="32"/>
          <w:szCs w:val="32"/>
        </w:rPr>
      </w:pPr>
      <w:r>
        <w:rPr>
          <w:rFonts w:ascii="仿宋" w:hAnsi="仿宋" w:eastAsia="仿宋"/>
          <w:b/>
          <w:bCs/>
          <w:color w:val="auto"/>
          <w:sz w:val="32"/>
          <w:szCs w:val="32"/>
        </w:rPr>
        <w:t>六、其他事项</w:t>
      </w:r>
    </w:p>
    <w:p w14:paraId="131F22C0">
      <w:pPr>
        <w:ind w:left="1" w:firstLine="640" w:firstLineChars="200"/>
        <w:rPr>
          <w:rFonts w:ascii="仿宋" w:hAnsi="仿宋" w:eastAsia="仿宋"/>
          <w:color w:val="auto"/>
          <w:sz w:val="32"/>
          <w:szCs w:val="32"/>
        </w:rPr>
      </w:pPr>
      <w:r>
        <w:rPr>
          <w:rFonts w:hint="eastAsia" w:ascii="仿宋" w:hAnsi="仿宋" w:eastAsia="仿宋"/>
          <w:color w:val="auto"/>
          <w:sz w:val="32"/>
          <w:szCs w:val="32"/>
        </w:rPr>
        <w:t>（一）</w:t>
      </w:r>
      <w:r>
        <w:rPr>
          <w:rFonts w:ascii="仿宋" w:hAnsi="仿宋" w:eastAsia="仿宋"/>
          <w:color w:val="auto"/>
          <w:sz w:val="32"/>
          <w:szCs w:val="32"/>
        </w:rPr>
        <w:t>所有申请推荐资格的学生至少应有一位当年具有招生资格的导师推荐。</w:t>
      </w:r>
    </w:p>
    <w:p w14:paraId="523BFD0A">
      <w:pPr>
        <w:ind w:left="1" w:firstLine="640" w:firstLineChars="200"/>
        <w:rPr>
          <w:rFonts w:ascii="仿宋" w:hAnsi="仿宋" w:eastAsia="仿宋"/>
          <w:color w:val="auto"/>
          <w:sz w:val="32"/>
          <w:szCs w:val="32"/>
        </w:rPr>
      </w:pPr>
      <w:r>
        <w:rPr>
          <w:rFonts w:hint="eastAsia" w:ascii="仿宋" w:hAnsi="仿宋" w:eastAsia="仿宋"/>
          <w:color w:val="auto"/>
          <w:sz w:val="32"/>
          <w:szCs w:val="32"/>
        </w:rPr>
        <w:t>（二）</w:t>
      </w:r>
      <w:r>
        <w:rPr>
          <w:rFonts w:ascii="仿宋" w:hAnsi="仿宋" w:eastAsia="仿宋"/>
          <w:color w:val="auto"/>
          <w:sz w:val="32"/>
          <w:szCs w:val="32"/>
        </w:rPr>
        <w:t>符合推荐资格的学生可自由申请专项推荐指标的一种或普通推荐指标。同一时间段每人限申请一种推荐类型。已确定拟推荐</w:t>
      </w:r>
      <w:r>
        <w:rPr>
          <w:rFonts w:hint="eastAsia" w:ascii="仿宋" w:hAnsi="仿宋" w:eastAsia="仿宋"/>
          <w:color w:val="auto"/>
          <w:sz w:val="32"/>
          <w:szCs w:val="32"/>
          <w:lang w:val="en-US" w:eastAsia="zh-CN"/>
        </w:rPr>
        <w:t>资格</w:t>
      </w:r>
      <w:r>
        <w:rPr>
          <w:rFonts w:ascii="仿宋" w:hAnsi="仿宋" w:eastAsia="仿宋"/>
          <w:color w:val="auto"/>
          <w:sz w:val="32"/>
          <w:szCs w:val="32"/>
        </w:rPr>
        <w:t>的学生不得重新申报。</w:t>
      </w:r>
    </w:p>
    <w:p w14:paraId="55BC6E5C">
      <w:pPr>
        <w:ind w:left="1" w:firstLine="640" w:firstLineChars="200"/>
        <w:rPr>
          <w:rFonts w:ascii="仿宋" w:hAnsi="仿宋" w:eastAsia="仿宋"/>
          <w:color w:val="auto"/>
          <w:sz w:val="32"/>
          <w:szCs w:val="32"/>
        </w:rPr>
      </w:pPr>
      <w:r>
        <w:rPr>
          <w:rFonts w:hint="eastAsia" w:ascii="仿宋" w:hAnsi="仿宋" w:eastAsia="仿宋"/>
          <w:color w:val="auto"/>
          <w:sz w:val="32"/>
          <w:szCs w:val="32"/>
        </w:rPr>
        <w:t>（三）</w:t>
      </w:r>
      <w:r>
        <w:rPr>
          <w:rFonts w:ascii="仿宋" w:hAnsi="仿宋" w:eastAsia="仿宋"/>
          <w:color w:val="auto"/>
          <w:sz w:val="32"/>
          <w:szCs w:val="32"/>
        </w:rPr>
        <w:t>在推荐工作中，</w:t>
      </w:r>
      <w:r>
        <w:rPr>
          <w:rFonts w:hint="eastAsia" w:ascii="仿宋" w:hAnsi="仿宋" w:eastAsia="仿宋"/>
          <w:color w:val="auto"/>
          <w:sz w:val="32"/>
          <w:szCs w:val="32"/>
        </w:rPr>
        <w:t>在国际组织实习的学生及拟攻读交叉学科的学生，同等条件优先录取。</w:t>
      </w:r>
    </w:p>
    <w:p w14:paraId="50174F45">
      <w:pPr>
        <w:ind w:left="1" w:firstLine="640" w:firstLineChars="200"/>
        <w:rPr>
          <w:rFonts w:ascii="仿宋" w:hAnsi="仿宋" w:eastAsia="仿宋"/>
          <w:color w:val="auto"/>
          <w:sz w:val="32"/>
          <w:szCs w:val="32"/>
        </w:rPr>
      </w:pPr>
      <w:r>
        <w:rPr>
          <w:rFonts w:hint="eastAsia" w:ascii="仿宋" w:hAnsi="仿宋" w:eastAsia="仿宋"/>
          <w:color w:val="auto"/>
          <w:sz w:val="32"/>
          <w:szCs w:val="32"/>
        </w:rPr>
        <w:t>（四）</w:t>
      </w:r>
      <w:r>
        <w:rPr>
          <w:rFonts w:ascii="仿宋" w:hAnsi="仿宋" w:eastAsia="仿宋"/>
          <w:color w:val="auto"/>
          <w:sz w:val="32"/>
          <w:szCs w:val="32"/>
        </w:rPr>
        <w:t>对有特殊学术专长或具有突出培养潜质的应届本科毕业生，可申请学术特长生推荐免试资格，具体</w:t>
      </w:r>
      <w:r>
        <w:rPr>
          <w:rFonts w:hint="eastAsia" w:ascii="仿宋" w:hAnsi="仿宋" w:eastAsia="仿宋"/>
          <w:color w:val="auto"/>
          <w:sz w:val="32"/>
          <w:szCs w:val="32"/>
          <w:lang w:val="en-US" w:eastAsia="zh-CN"/>
        </w:rPr>
        <w:t>由教务处组织专家按照相关办法择优推荐</w:t>
      </w:r>
      <w:r>
        <w:rPr>
          <w:rFonts w:ascii="仿宋" w:hAnsi="仿宋" w:eastAsia="仿宋"/>
          <w:color w:val="auto"/>
          <w:sz w:val="32"/>
          <w:szCs w:val="32"/>
        </w:rPr>
        <w:t>。</w:t>
      </w:r>
    </w:p>
    <w:p w14:paraId="4FE9FEB9">
      <w:pPr>
        <w:ind w:left="1" w:firstLine="640" w:firstLineChars="200"/>
        <w:rPr>
          <w:rFonts w:ascii="仿宋" w:hAnsi="仿宋" w:eastAsia="仿宋"/>
          <w:color w:val="auto"/>
          <w:sz w:val="32"/>
          <w:szCs w:val="32"/>
        </w:rPr>
      </w:pPr>
      <w:r>
        <w:rPr>
          <w:rFonts w:ascii="仿宋" w:hAnsi="仿宋" w:eastAsia="仿宋"/>
          <w:color w:val="auto"/>
          <w:sz w:val="32"/>
          <w:szCs w:val="32"/>
        </w:rPr>
        <w:t>（</w:t>
      </w:r>
      <w:r>
        <w:rPr>
          <w:rFonts w:hint="eastAsia" w:ascii="仿宋" w:hAnsi="仿宋" w:eastAsia="仿宋"/>
          <w:color w:val="auto"/>
          <w:sz w:val="32"/>
          <w:szCs w:val="32"/>
        </w:rPr>
        <w:t>五</w:t>
      </w:r>
      <w:r>
        <w:rPr>
          <w:rFonts w:ascii="仿宋" w:hAnsi="仿宋" w:eastAsia="仿宋"/>
          <w:color w:val="auto"/>
          <w:sz w:val="32"/>
          <w:szCs w:val="32"/>
        </w:rPr>
        <w:t>）研究生支教团专项计划推免生的推荐，由校团委牵头负责制定遴选办法，负责遴选推荐工作。</w:t>
      </w:r>
    </w:p>
    <w:p w14:paraId="165B17DD">
      <w:pPr>
        <w:ind w:left="1" w:firstLine="640" w:firstLineChars="200"/>
        <w:rPr>
          <w:rFonts w:ascii="仿宋" w:hAnsi="仿宋" w:eastAsia="仿宋"/>
          <w:color w:val="auto"/>
          <w:sz w:val="32"/>
          <w:szCs w:val="32"/>
        </w:rPr>
      </w:pPr>
      <w:r>
        <w:rPr>
          <w:rFonts w:ascii="仿宋" w:hAnsi="仿宋" w:eastAsia="仿宋"/>
          <w:color w:val="auto"/>
          <w:sz w:val="32"/>
          <w:szCs w:val="32"/>
        </w:rPr>
        <w:t>（</w:t>
      </w:r>
      <w:r>
        <w:rPr>
          <w:rFonts w:hint="eastAsia" w:ascii="仿宋" w:hAnsi="仿宋" w:eastAsia="仿宋"/>
          <w:color w:val="auto"/>
          <w:sz w:val="32"/>
          <w:szCs w:val="32"/>
        </w:rPr>
        <w:t>六</w:t>
      </w:r>
      <w:r>
        <w:rPr>
          <w:rFonts w:ascii="仿宋" w:hAnsi="仿宋" w:eastAsia="仿宋"/>
          <w:color w:val="auto"/>
          <w:sz w:val="32"/>
          <w:szCs w:val="32"/>
        </w:rPr>
        <w:t>）在学校规定的推免期限内未提出推免申请者，学校不再保留其推免资格。</w:t>
      </w:r>
    </w:p>
    <w:p w14:paraId="0547B652">
      <w:pPr>
        <w:ind w:left="1" w:firstLine="640" w:firstLineChars="200"/>
        <w:rPr>
          <w:rFonts w:ascii="仿宋" w:hAnsi="仿宋" w:eastAsia="仿宋"/>
          <w:color w:val="auto"/>
          <w:sz w:val="32"/>
          <w:szCs w:val="32"/>
        </w:rPr>
      </w:pPr>
      <w:r>
        <w:rPr>
          <w:rFonts w:ascii="仿宋" w:hAnsi="仿宋" w:eastAsia="仿宋"/>
          <w:color w:val="auto"/>
          <w:sz w:val="32"/>
          <w:szCs w:val="32"/>
        </w:rPr>
        <w:t>（</w:t>
      </w:r>
      <w:r>
        <w:rPr>
          <w:rFonts w:hint="eastAsia" w:ascii="仿宋" w:hAnsi="仿宋" w:eastAsia="仿宋"/>
          <w:color w:val="auto"/>
          <w:sz w:val="32"/>
          <w:szCs w:val="32"/>
        </w:rPr>
        <w:t>七</w:t>
      </w:r>
      <w:r>
        <w:rPr>
          <w:rFonts w:ascii="仿宋" w:hAnsi="仿宋" w:eastAsia="仿宋"/>
          <w:color w:val="auto"/>
          <w:sz w:val="32"/>
          <w:szCs w:val="32"/>
        </w:rPr>
        <w:t>）推免生出现下列情况之一，按有关规定处理，并取消其推免资格或入学资格：</w:t>
      </w:r>
    </w:p>
    <w:p w14:paraId="0B002724">
      <w:pPr>
        <w:ind w:left="1" w:firstLine="640" w:firstLineChars="200"/>
        <w:rPr>
          <w:rFonts w:ascii="仿宋" w:hAnsi="仿宋" w:eastAsia="仿宋"/>
          <w:color w:val="auto"/>
          <w:sz w:val="32"/>
          <w:szCs w:val="32"/>
        </w:rPr>
      </w:pPr>
      <w:r>
        <w:rPr>
          <w:rFonts w:ascii="仿宋" w:hAnsi="仿宋" w:eastAsia="仿宋"/>
          <w:color w:val="auto"/>
          <w:sz w:val="32"/>
          <w:szCs w:val="32"/>
        </w:rPr>
        <w:t>1.弄虚作假、缺乏诚信者；</w:t>
      </w:r>
    </w:p>
    <w:p w14:paraId="245F5C0F">
      <w:pPr>
        <w:ind w:left="1" w:firstLine="640" w:firstLineChars="200"/>
        <w:rPr>
          <w:rFonts w:ascii="仿宋" w:hAnsi="仿宋" w:eastAsia="仿宋"/>
          <w:color w:val="auto"/>
          <w:sz w:val="32"/>
          <w:szCs w:val="32"/>
        </w:rPr>
      </w:pPr>
      <w:r>
        <w:rPr>
          <w:rFonts w:ascii="仿宋" w:hAnsi="仿宋" w:eastAsia="仿宋"/>
          <w:color w:val="auto"/>
          <w:sz w:val="32"/>
          <w:szCs w:val="32"/>
        </w:rPr>
        <w:t>2.思想政治品德考核不合格或考核成绩小于60分者；</w:t>
      </w:r>
    </w:p>
    <w:p w14:paraId="336F9BA7">
      <w:pPr>
        <w:ind w:left="1" w:firstLine="640" w:firstLineChars="200"/>
        <w:rPr>
          <w:rFonts w:ascii="仿宋" w:hAnsi="仿宋" w:eastAsia="仿宋"/>
          <w:color w:val="auto"/>
          <w:sz w:val="32"/>
          <w:szCs w:val="32"/>
        </w:rPr>
      </w:pPr>
      <w:r>
        <w:rPr>
          <w:rFonts w:ascii="仿宋" w:hAnsi="仿宋" w:eastAsia="仿宋"/>
          <w:color w:val="auto"/>
          <w:sz w:val="32"/>
          <w:szCs w:val="32"/>
        </w:rPr>
        <w:t>3.受学校纪律处分，在处分期内者；</w:t>
      </w:r>
    </w:p>
    <w:p w14:paraId="09ADF18A">
      <w:pPr>
        <w:ind w:left="1" w:firstLine="640" w:firstLineChars="200"/>
        <w:rPr>
          <w:rFonts w:ascii="仿宋" w:hAnsi="仿宋" w:eastAsia="仿宋"/>
          <w:color w:val="auto"/>
          <w:sz w:val="32"/>
          <w:szCs w:val="32"/>
        </w:rPr>
      </w:pPr>
      <w:r>
        <w:rPr>
          <w:rFonts w:ascii="仿宋" w:hAnsi="仿宋" w:eastAsia="仿宋"/>
          <w:color w:val="auto"/>
          <w:sz w:val="32"/>
          <w:szCs w:val="32"/>
        </w:rPr>
        <w:t>4.在规定学习年限内不能按期毕业取得学士学位者。</w:t>
      </w:r>
    </w:p>
    <w:p w14:paraId="46BD0B16">
      <w:pPr>
        <w:ind w:left="1" w:firstLine="640" w:firstLineChars="200"/>
        <w:rPr>
          <w:rFonts w:ascii="仿宋" w:hAnsi="仿宋" w:eastAsia="仿宋"/>
          <w:color w:val="auto"/>
          <w:sz w:val="32"/>
          <w:szCs w:val="32"/>
        </w:rPr>
      </w:pPr>
      <w:r>
        <w:rPr>
          <w:rFonts w:ascii="仿宋" w:hAnsi="仿宋" w:eastAsia="仿宋"/>
          <w:color w:val="auto"/>
          <w:sz w:val="32"/>
          <w:szCs w:val="32"/>
        </w:rPr>
        <w:t>(八)根据《西北农林科技大学研究生招生工作回避规定》(校研发</w:t>
      </w:r>
      <w:r>
        <w:rPr>
          <w:rFonts w:hint="eastAsia" w:ascii="仿宋" w:hAnsi="仿宋" w:eastAsia="仿宋"/>
          <w:color w:val="auto"/>
          <w:sz w:val="32"/>
          <w:szCs w:val="32"/>
        </w:rPr>
        <w:t>[</w:t>
      </w:r>
      <w:r>
        <w:rPr>
          <w:rFonts w:ascii="仿宋" w:hAnsi="仿宋" w:eastAsia="仿宋"/>
          <w:color w:val="auto"/>
          <w:sz w:val="32"/>
          <w:szCs w:val="32"/>
        </w:rPr>
        <w:t>2020]106号)等文件，严格执行回避规定，推免相关工作人员有直系亲属或利益相关人员报名参加本单位推免招生的应主动申请回避，有非直系</w:t>
      </w:r>
      <w:r>
        <w:rPr>
          <w:rFonts w:hint="eastAsia" w:ascii="仿宋" w:hAnsi="仿宋" w:eastAsia="仿宋"/>
          <w:color w:val="auto"/>
          <w:sz w:val="32"/>
          <w:szCs w:val="32"/>
        </w:rPr>
        <w:t>亲</w:t>
      </w:r>
      <w:r>
        <w:rPr>
          <w:rFonts w:ascii="仿宋" w:hAnsi="仿宋" w:eastAsia="仿宋"/>
          <w:color w:val="auto"/>
          <w:sz w:val="32"/>
          <w:szCs w:val="32"/>
        </w:rPr>
        <w:t>属等报名参加推免招生的要主动向学院报备。相关学生</w:t>
      </w:r>
      <w:r>
        <w:rPr>
          <w:rFonts w:hint="eastAsia" w:ascii="仿宋" w:hAnsi="仿宋" w:eastAsia="仿宋"/>
          <w:color w:val="auto"/>
          <w:sz w:val="32"/>
          <w:szCs w:val="32"/>
        </w:rPr>
        <w:t>申</w:t>
      </w:r>
      <w:r>
        <w:rPr>
          <w:rFonts w:ascii="仿宋" w:hAnsi="仿宋" w:eastAsia="仿宋"/>
          <w:color w:val="auto"/>
          <w:sz w:val="32"/>
          <w:szCs w:val="32"/>
        </w:rPr>
        <w:t>请推免资格时也应主动向学院报备声明。对未按</w:t>
      </w:r>
      <w:r>
        <w:rPr>
          <w:rFonts w:hint="eastAsia" w:ascii="仿宋" w:hAnsi="仿宋" w:eastAsia="仿宋"/>
          <w:color w:val="auto"/>
          <w:sz w:val="32"/>
          <w:szCs w:val="32"/>
        </w:rPr>
        <w:t>规定</w:t>
      </w:r>
      <w:r>
        <w:rPr>
          <w:rFonts w:ascii="仿宋" w:hAnsi="仿宋" w:eastAsia="仿宋"/>
          <w:color w:val="auto"/>
          <w:sz w:val="32"/>
          <w:szCs w:val="32"/>
        </w:rPr>
        <w:t>报备声明回避关系的推免相关工作人员，学校将依</w:t>
      </w:r>
      <w:r>
        <w:rPr>
          <w:rFonts w:hint="eastAsia" w:ascii="仿宋" w:hAnsi="仿宋" w:eastAsia="仿宋"/>
          <w:color w:val="auto"/>
          <w:sz w:val="32"/>
          <w:szCs w:val="32"/>
        </w:rPr>
        <w:t>规</w:t>
      </w:r>
      <w:r>
        <w:rPr>
          <w:rFonts w:ascii="仿宋" w:hAnsi="仿宋" w:eastAsia="仿宋"/>
          <w:color w:val="auto"/>
          <w:sz w:val="32"/>
          <w:szCs w:val="32"/>
        </w:rPr>
        <w:t>依纪严肃处理</w:t>
      </w:r>
      <w:r>
        <w:rPr>
          <w:rFonts w:hint="eastAsia" w:ascii="仿宋" w:hAnsi="仿宋" w:eastAsia="仿宋"/>
          <w:color w:val="auto"/>
          <w:sz w:val="32"/>
          <w:szCs w:val="32"/>
        </w:rPr>
        <w:t>，</w:t>
      </w:r>
      <w:r>
        <w:rPr>
          <w:rFonts w:ascii="仿宋" w:hAnsi="仿宋" w:eastAsia="仿宋"/>
          <w:color w:val="auto"/>
          <w:sz w:val="32"/>
          <w:szCs w:val="32"/>
        </w:rPr>
        <w:t>对未按</w:t>
      </w:r>
      <w:r>
        <w:rPr>
          <w:rFonts w:hint="eastAsia" w:ascii="仿宋" w:hAnsi="仿宋" w:eastAsia="仿宋"/>
          <w:color w:val="auto"/>
          <w:sz w:val="32"/>
          <w:szCs w:val="32"/>
        </w:rPr>
        <w:t>规定报备声明回避</w:t>
      </w:r>
      <w:r>
        <w:rPr>
          <w:rFonts w:ascii="仿宋" w:hAnsi="仿宋" w:eastAsia="仿宋"/>
          <w:color w:val="auto"/>
          <w:sz w:val="32"/>
          <w:szCs w:val="32"/>
        </w:rPr>
        <w:t>关系且影响推免过程和结果公平公正的学生，学校将取消其推免资格。</w:t>
      </w:r>
    </w:p>
    <w:p w14:paraId="087B7783">
      <w:pPr>
        <w:ind w:left="1" w:firstLine="640" w:firstLineChars="200"/>
        <w:rPr>
          <w:rFonts w:ascii="仿宋" w:hAnsi="仿宋" w:eastAsia="仿宋"/>
          <w:color w:val="auto"/>
          <w:sz w:val="32"/>
          <w:szCs w:val="32"/>
        </w:rPr>
      </w:pPr>
      <w:r>
        <w:rPr>
          <w:rFonts w:ascii="仿宋" w:hAnsi="仿宋" w:eastAsia="仿宋"/>
          <w:color w:val="auto"/>
          <w:sz w:val="32"/>
          <w:szCs w:val="32"/>
        </w:rPr>
        <w:t>（</w:t>
      </w:r>
      <w:r>
        <w:rPr>
          <w:rFonts w:hint="eastAsia" w:ascii="仿宋" w:hAnsi="仿宋" w:eastAsia="仿宋"/>
          <w:color w:val="auto"/>
          <w:sz w:val="32"/>
          <w:szCs w:val="32"/>
        </w:rPr>
        <w:t>九</w:t>
      </w:r>
      <w:r>
        <w:rPr>
          <w:rFonts w:ascii="仿宋" w:hAnsi="仿宋" w:eastAsia="仿宋"/>
          <w:color w:val="auto"/>
          <w:sz w:val="32"/>
          <w:szCs w:val="32"/>
        </w:rPr>
        <w:t>）申请推免的学生，如对遴选结果有异议，在公示期内，可向学院推免生遴选工作小组或学校推免生遴选工作领导小组（监察处）提出复议申请。</w:t>
      </w:r>
    </w:p>
    <w:p w14:paraId="54A44077">
      <w:pPr>
        <w:ind w:left="1" w:firstLine="640" w:firstLineChars="200"/>
        <w:rPr>
          <w:rFonts w:ascii="仿宋" w:hAnsi="仿宋" w:eastAsia="仿宋"/>
          <w:color w:val="auto"/>
          <w:sz w:val="32"/>
          <w:szCs w:val="32"/>
        </w:rPr>
      </w:pPr>
      <w:r>
        <w:rPr>
          <w:rFonts w:ascii="仿宋" w:hAnsi="仿宋" w:eastAsia="仿宋"/>
          <w:color w:val="auto"/>
          <w:sz w:val="32"/>
          <w:szCs w:val="32"/>
        </w:rPr>
        <w:t>（</w:t>
      </w:r>
      <w:r>
        <w:rPr>
          <w:rFonts w:hint="eastAsia" w:ascii="仿宋" w:hAnsi="仿宋" w:eastAsia="仿宋"/>
          <w:color w:val="auto"/>
          <w:sz w:val="32"/>
          <w:szCs w:val="32"/>
        </w:rPr>
        <w:t>十</w:t>
      </w:r>
      <w:r>
        <w:rPr>
          <w:rFonts w:ascii="仿宋" w:hAnsi="仿宋" w:eastAsia="仿宋"/>
          <w:color w:val="auto"/>
          <w:sz w:val="32"/>
          <w:szCs w:val="32"/>
        </w:rPr>
        <w:t>）各专业的</w:t>
      </w:r>
      <w:r>
        <w:rPr>
          <w:rFonts w:hint="eastAsia" w:ascii="仿宋" w:hAnsi="仿宋" w:eastAsia="仿宋"/>
          <w:color w:val="auto"/>
          <w:sz w:val="32"/>
          <w:szCs w:val="32"/>
          <w:lang w:val="en-US" w:eastAsia="zh-CN"/>
        </w:rPr>
        <w:t>普通</w:t>
      </w:r>
      <w:r>
        <w:rPr>
          <w:rFonts w:ascii="仿宋" w:hAnsi="仿宋" w:eastAsia="仿宋"/>
          <w:color w:val="auto"/>
          <w:sz w:val="32"/>
          <w:szCs w:val="32"/>
        </w:rPr>
        <w:t>推免指标按照本专业人数</w:t>
      </w:r>
      <w:r>
        <w:rPr>
          <w:rFonts w:hint="eastAsia" w:ascii="仿宋" w:hAnsi="仿宋" w:eastAsia="仿宋"/>
          <w:color w:val="auto"/>
          <w:sz w:val="32"/>
          <w:szCs w:val="32"/>
          <w:lang w:val="en-US" w:eastAsia="zh-CN"/>
        </w:rPr>
        <w:t>的10%</w:t>
      </w:r>
      <w:r>
        <w:rPr>
          <w:rFonts w:ascii="仿宋" w:hAnsi="仿宋" w:eastAsia="仿宋"/>
          <w:color w:val="auto"/>
          <w:sz w:val="32"/>
          <w:szCs w:val="32"/>
        </w:rPr>
        <w:t>来确定。</w:t>
      </w:r>
    </w:p>
    <w:p w14:paraId="4623487F">
      <w:pPr>
        <w:pStyle w:val="4"/>
        <w:widowControl/>
        <w:ind w:firstLine="640" w:firstLineChars="200"/>
        <w:rPr>
          <w:rFonts w:hint="eastAsia" w:ascii="仿宋" w:hAnsi="仿宋" w:eastAsia="仿宋"/>
          <w:color w:val="auto"/>
          <w:sz w:val="32"/>
          <w:szCs w:val="32"/>
        </w:rPr>
      </w:pPr>
      <w:r>
        <w:rPr>
          <w:rFonts w:ascii="仿宋" w:hAnsi="仿宋" w:eastAsia="仿宋"/>
          <w:color w:val="auto"/>
          <w:sz w:val="32"/>
          <w:szCs w:val="32"/>
        </w:rPr>
        <w:t>（</w:t>
      </w:r>
      <w:r>
        <w:rPr>
          <w:rFonts w:hint="eastAsia" w:ascii="仿宋" w:hAnsi="仿宋" w:eastAsia="仿宋"/>
          <w:color w:val="auto"/>
          <w:sz w:val="32"/>
          <w:szCs w:val="32"/>
        </w:rPr>
        <w:t>十一</w:t>
      </w:r>
      <w:r>
        <w:rPr>
          <w:rFonts w:ascii="仿宋" w:hAnsi="仿宋" w:eastAsia="仿宋"/>
          <w:color w:val="auto"/>
          <w:sz w:val="32"/>
          <w:szCs w:val="32"/>
        </w:rPr>
        <w:t>）</w:t>
      </w:r>
      <w:r>
        <w:rPr>
          <w:rFonts w:ascii="仿宋" w:hAnsi="仿宋" w:eastAsia="仿宋" w:cs="仿宋"/>
          <w:b w:val="0"/>
          <w:bCs w:val="0"/>
          <w:i w:val="0"/>
          <w:iCs w:val="0"/>
          <w:color w:val="auto"/>
          <w:spacing w:val="0"/>
          <w:w w:val="100"/>
          <w:sz w:val="32"/>
          <w:szCs w:val="32"/>
          <w:vertAlign w:val="baseline"/>
        </w:rPr>
        <w:t>校内</w:t>
      </w:r>
      <w:r>
        <w:rPr>
          <w:rFonts w:hint="eastAsia" w:ascii="仿宋" w:hAnsi="仿宋" w:eastAsia="仿宋" w:cs="仿宋"/>
          <w:b w:val="0"/>
          <w:bCs w:val="0"/>
          <w:i w:val="0"/>
          <w:iCs w:val="0"/>
          <w:color w:val="auto"/>
          <w:spacing w:val="0"/>
          <w:w w:val="100"/>
          <w:sz w:val="32"/>
          <w:szCs w:val="32"/>
          <w:vertAlign w:val="baseline"/>
          <w:lang w:val="en-US" w:eastAsia="zh-CN"/>
        </w:rPr>
        <w:t>普通推免和其他专项</w:t>
      </w:r>
      <w:r>
        <w:rPr>
          <w:rFonts w:ascii="仿宋" w:hAnsi="仿宋" w:eastAsia="仿宋" w:cs="仿宋"/>
          <w:b w:val="0"/>
          <w:bCs w:val="0"/>
          <w:i w:val="0"/>
          <w:iCs w:val="0"/>
          <w:color w:val="auto"/>
          <w:spacing w:val="0"/>
          <w:w w:val="100"/>
          <w:sz w:val="32"/>
          <w:szCs w:val="32"/>
          <w:vertAlign w:val="baseline"/>
        </w:rPr>
        <w:t>推免生每位导师接收不超过1名（</w:t>
      </w:r>
      <w:r>
        <w:rPr>
          <w:rFonts w:ascii="仿宋" w:hAnsi="仿宋" w:eastAsia="仿宋" w:cstheme="minorBidi"/>
          <w:b w:val="0"/>
          <w:bCs w:val="0"/>
          <w:i w:val="0"/>
          <w:iCs w:val="0"/>
          <w:color w:val="auto"/>
          <w:spacing w:val="0"/>
          <w:w w:val="100"/>
          <w:sz w:val="32"/>
          <w:szCs w:val="32"/>
          <w:vertAlign w:val="baseline"/>
        </w:rPr>
        <w:t>一流创新团队及草食家畜育种全国重点实验室（筹）</w:t>
      </w:r>
      <w:r>
        <w:rPr>
          <w:rFonts w:ascii="仿宋" w:hAnsi="仿宋" w:eastAsia="仿宋" w:cs="仿宋"/>
          <w:b w:val="0"/>
          <w:bCs w:val="0"/>
          <w:i w:val="0"/>
          <w:iCs w:val="0"/>
          <w:color w:val="auto"/>
          <w:spacing w:val="0"/>
          <w:w w:val="100"/>
          <w:sz w:val="32"/>
          <w:szCs w:val="32"/>
          <w:vertAlign w:val="baseline"/>
        </w:rPr>
        <w:t>除外）</w:t>
      </w:r>
      <w:r>
        <w:rPr>
          <w:rFonts w:hint="eastAsia" w:ascii="仿宋" w:hAnsi="仿宋" w:eastAsia="仿宋" w:cs="仿宋"/>
          <w:b w:val="0"/>
          <w:bCs w:val="0"/>
          <w:i w:val="0"/>
          <w:iCs w:val="0"/>
          <w:color w:val="auto"/>
          <w:spacing w:val="0"/>
          <w:w w:val="100"/>
          <w:sz w:val="32"/>
          <w:szCs w:val="32"/>
          <w:vertAlign w:val="baseline"/>
          <w:lang w:eastAsia="zh-CN"/>
        </w:rPr>
        <w:t>，</w:t>
      </w:r>
      <w:r>
        <w:rPr>
          <w:rFonts w:hint="eastAsia" w:ascii="仿宋" w:hAnsi="仿宋" w:eastAsia="仿宋" w:cs="仿宋"/>
          <w:b w:val="0"/>
          <w:bCs w:val="0"/>
          <w:i w:val="0"/>
          <w:iCs w:val="0"/>
          <w:color w:val="auto"/>
          <w:spacing w:val="0"/>
          <w:w w:val="100"/>
          <w:sz w:val="32"/>
          <w:szCs w:val="32"/>
          <w:vertAlign w:val="baseline"/>
          <w:lang w:val="en-US" w:eastAsia="zh-CN"/>
        </w:rPr>
        <w:t>拔尖创新人才计划每位导师只能接收1名</w:t>
      </w:r>
      <w:r>
        <w:rPr>
          <w:rFonts w:hint="eastAsia" w:ascii="仿宋" w:hAnsi="仿宋" w:eastAsia="仿宋" w:cs="仿宋"/>
          <w:b w:val="0"/>
          <w:bCs w:val="0"/>
          <w:i w:val="0"/>
          <w:iCs w:val="0"/>
          <w:color w:val="auto"/>
          <w:spacing w:val="0"/>
          <w:w w:val="100"/>
          <w:sz w:val="32"/>
          <w:szCs w:val="32"/>
          <w:vertAlign w:val="baseline"/>
        </w:rPr>
        <w:t>。</w:t>
      </w:r>
    </w:p>
    <w:p w14:paraId="3D2035D0">
      <w:pPr>
        <w:ind w:left="1" w:firstLine="640" w:firstLineChars="200"/>
        <w:rPr>
          <w:rFonts w:hint="eastAsia" w:ascii="仿宋" w:hAnsi="仿宋" w:eastAsia="仿宋"/>
          <w:color w:val="auto"/>
          <w:sz w:val="32"/>
          <w:szCs w:val="32"/>
        </w:rPr>
      </w:pPr>
      <w:r>
        <w:rPr>
          <w:rFonts w:ascii="仿宋" w:hAnsi="仿宋" w:eastAsia="仿宋"/>
          <w:color w:val="auto"/>
          <w:sz w:val="32"/>
          <w:szCs w:val="32"/>
        </w:rPr>
        <w:t>（</w:t>
      </w:r>
      <w:r>
        <w:rPr>
          <w:rFonts w:hint="eastAsia" w:ascii="仿宋" w:hAnsi="仿宋" w:eastAsia="仿宋"/>
          <w:color w:val="auto"/>
          <w:sz w:val="32"/>
          <w:szCs w:val="32"/>
        </w:rPr>
        <w:t>十二</w:t>
      </w:r>
      <w:r>
        <w:rPr>
          <w:rFonts w:ascii="仿宋" w:hAnsi="仿宋" w:eastAsia="仿宋"/>
          <w:color w:val="auto"/>
          <w:sz w:val="32"/>
          <w:szCs w:val="32"/>
        </w:rPr>
        <w:t>）</w:t>
      </w:r>
      <w:r>
        <w:rPr>
          <w:rFonts w:hint="eastAsia" w:ascii="仿宋" w:hAnsi="仿宋" w:eastAsia="仿宋"/>
          <w:color w:val="auto"/>
          <w:sz w:val="32"/>
          <w:szCs w:val="32"/>
        </w:rPr>
        <w:t>本实施细则未注明的其他类型和项目，由学院推免生遴选工作组</w:t>
      </w:r>
      <w:bookmarkStart w:id="0" w:name="_GoBack"/>
      <w:bookmarkEnd w:id="0"/>
      <w:r>
        <w:rPr>
          <w:rFonts w:hint="eastAsia" w:ascii="仿宋" w:hAnsi="仿宋" w:eastAsia="仿宋"/>
          <w:color w:val="auto"/>
          <w:sz w:val="32"/>
          <w:szCs w:val="32"/>
        </w:rPr>
        <w:t>研究确定。</w:t>
      </w:r>
    </w:p>
    <w:p w14:paraId="5C4179A1">
      <w:pPr>
        <w:ind w:left="1" w:firstLine="640" w:firstLineChars="200"/>
        <w:rPr>
          <w:rFonts w:ascii="仿宋" w:hAnsi="仿宋" w:eastAsia="仿宋"/>
          <w:color w:val="auto"/>
          <w:sz w:val="32"/>
          <w:szCs w:val="32"/>
        </w:rPr>
      </w:pPr>
      <w:r>
        <w:rPr>
          <w:rFonts w:hint="eastAsia" w:ascii="仿宋" w:hAnsi="仿宋" w:eastAsia="仿宋"/>
          <w:color w:val="auto"/>
          <w:sz w:val="32"/>
          <w:szCs w:val="32"/>
          <w:lang w:eastAsia="zh-CN"/>
        </w:rPr>
        <w:t>（</w:t>
      </w:r>
      <w:r>
        <w:rPr>
          <w:rFonts w:hint="eastAsia" w:ascii="仿宋" w:hAnsi="仿宋" w:eastAsia="仿宋"/>
          <w:color w:val="auto"/>
          <w:sz w:val="32"/>
          <w:szCs w:val="32"/>
          <w:lang w:val="en-US" w:eastAsia="zh-CN"/>
        </w:rPr>
        <w:t>十三</w:t>
      </w:r>
      <w:r>
        <w:rPr>
          <w:rFonts w:hint="eastAsia" w:ascii="仿宋" w:hAnsi="仿宋" w:eastAsia="仿宋"/>
          <w:color w:val="auto"/>
          <w:sz w:val="32"/>
          <w:szCs w:val="32"/>
          <w:lang w:eastAsia="zh-CN"/>
        </w:rPr>
        <w:t>）</w:t>
      </w:r>
      <w:r>
        <w:rPr>
          <w:rFonts w:ascii="仿宋" w:hAnsi="仿宋" w:eastAsia="仿宋"/>
          <w:color w:val="auto"/>
          <w:sz w:val="32"/>
          <w:szCs w:val="32"/>
        </w:rPr>
        <w:t>本实施细则自公布之日起开始实施，由资源环境学院负责解释。</w:t>
      </w:r>
    </w:p>
    <w:p w14:paraId="40D07EB7">
      <w:pPr>
        <w:ind w:firstLine="4160" w:firstLineChars="1300"/>
        <w:rPr>
          <w:rFonts w:ascii="仿宋" w:hAnsi="仿宋" w:eastAsia="仿宋"/>
          <w:color w:val="auto"/>
          <w:sz w:val="32"/>
          <w:szCs w:val="32"/>
        </w:rPr>
      </w:pPr>
    </w:p>
    <w:p w14:paraId="737FABDB">
      <w:pPr>
        <w:ind w:firstLine="640" w:firstLineChars="200"/>
        <w:rPr>
          <w:rFonts w:eastAsia="仿宋"/>
          <w:color w:val="auto"/>
        </w:rPr>
      </w:pPr>
      <w:r>
        <w:rPr>
          <w:rFonts w:ascii="仿宋" w:hAnsi="仿宋" w:eastAsia="仿宋"/>
          <w:color w:val="auto"/>
          <w:sz w:val="32"/>
          <w:szCs w:val="32"/>
        </w:rPr>
        <w:t xml:space="preserve">                      </w:t>
      </w:r>
      <w:r>
        <w:rPr>
          <w:rFonts w:hint="eastAsia" w:ascii="仿宋" w:hAnsi="仿宋" w:eastAsia="仿宋"/>
          <w:color w:val="auto"/>
          <w:sz w:val="32"/>
          <w:szCs w:val="32"/>
        </w:rPr>
        <w:t>202</w:t>
      </w:r>
      <w:r>
        <w:rPr>
          <w:rFonts w:hint="eastAsia" w:ascii="仿宋" w:hAnsi="仿宋" w:eastAsia="仿宋"/>
          <w:color w:val="auto"/>
          <w:sz w:val="32"/>
          <w:szCs w:val="32"/>
          <w:lang w:val="en-US" w:eastAsia="zh-CN"/>
        </w:rPr>
        <w:t>6</w:t>
      </w:r>
      <w:r>
        <w:rPr>
          <w:rFonts w:hint="eastAsia" w:ascii="仿宋" w:hAnsi="仿宋" w:eastAsia="仿宋"/>
          <w:color w:val="auto"/>
          <w:sz w:val="32"/>
          <w:szCs w:val="32"/>
        </w:rPr>
        <w:t>年9月</w:t>
      </w:r>
      <w:r>
        <w:rPr>
          <w:rFonts w:hint="eastAsia" w:ascii="仿宋" w:hAnsi="仿宋" w:eastAsia="仿宋"/>
          <w:color w:val="auto"/>
          <w:sz w:val="32"/>
          <w:szCs w:val="32"/>
          <w:lang w:val="en-US" w:eastAsia="zh-CN"/>
        </w:rPr>
        <w:t>8</w:t>
      </w:r>
      <w:r>
        <w:rPr>
          <w:rFonts w:hint="eastAsia" w:ascii="仿宋" w:hAnsi="仿宋" w:eastAsia="仿宋"/>
          <w:color w:val="auto"/>
          <w:sz w:val="32"/>
          <w:szCs w:val="32"/>
        </w:rPr>
        <w:t>日</w:t>
      </w:r>
    </w:p>
    <w:sectPr>
      <w:pgSz w:w="11906" w:h="16838"/>
      <w:pgMar w:top="1440" w:right="1463" w:bottom="1157" w:left="146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39A9FB77-00C3-4636-A3EE-5AC456271321}"/>
  </w:font>
  <w:font w:name="Cambria">
    <w:panose1 w:val="02040503050406030204"/>
    <w:charset w:val="00"/>
    <w:family w:val="roman"/>
    <w:pitch w:val="default"/>
    <w:sig w:usb0="E00006FF" w:usb1="420024FF" w:usb2="02000000" w:usb3="00000000" w:csb0="2000019F" w:csb1="00000000"/>
  </w:font>
  <w:font w:name="方正小标宋简体">
    <w:panose1 w:val="02000000000000000000"/>
    <w:charset w:val="86"/>
    <w:family w:val="auto"/>
    <w:pitch w:val="default"/>
    <w:sig w:usb0="A00002BF" w:usb1="184F6CFA" w:usb2="00000012" w:usb3="00000000" w:csb0="00040001" w:csb1="00000000"/>
    <w:embedRegular r:id="rId2" w:fontKey="{9EF7174F-7459-4580-8397-4E496ACED8DC}"/>
  </w:font>
  <w:font w:name="仿宋">
    <w:panose1 w:val="02010609060101010101"/>
    <w:charset w:val="86"/>
    <w:family w:val="modern"/>
    <w:pitch w:val="default"/>
    <w:sig w:usb0="800002BF" w:usb1="38CF7CFA" w:usb2="00000016" w:usb3="00000000" w:csb0="00040001" w:csb1="00000000"/>
    <w:embedRegular r:id="rId3" w:fontKey="{88530A06-24AA-4792-AA66-C864D37B3CD5}"/>
  </w:font>
  <w:font w:name="Cambria Math">
    <w:panose1 w:val="02040503050406030204"/>
    <w:charset w:val="00"/>
    <w:family w:val="roman"/>
    <w:pitch w:val="default"/>
    <w:sig w:usb0="E00006FF" w:usb1="420024FF" w:usb2="02000000" w:usb3="00000000" w:csb0="2000019F" w:csb1="00000000"/>
    <w:embedRegular r:id="rId4" w:fontKey="{8769E8A1-B52E-414A-983B-BBCDE6A18ED3}"/>
  </w:font>
  <w:font w:name="微软雅黑">
    <w:panose1 w:val="020B0503020204020204"/>
    <w:charset w:val="86"/>
    <w:family w:val="swiss"/>
    <w:pitch w:val="default"/>
    <w:sig w:usb0="80000287" w:usb1="2ACF3C50" w:usb2="00000016" w:usb3="00000000" w:csb0="0004001F" w:csb1="00000000"/>
    <w:embedRegular r:id="rId5" w:fontKey="{1297A2F7-5051-46CD-BD1E-A8C6196ED3F2}"/>
  </w:font>
  <w:font w:name="仿宋_GB2312">
    <w:panose1 w:val="02010609030101010101"/>
    <w:charset w:val="86"/>
    <w:family w:val="auto"/>
    <w:pitch w:val="default"/>
    <w:sig w:usb0="00000001" w:usb1="080E0000" w:usb2="00000000" w:usb3="00000000" w:csb0="00040000" w:csb1="00000000"/>
    <w:embedRegular r:id="rId6" w:fontKey="{B0CA84C9-F771-4FDD-B5B4-457EAC6ED392}"/>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MwNzVkMjMzNTcwYjYyOWRiMDQ5ZDY0ODgxYWEwNDkifQ=="/>
  </w:docVars>
  <w:rsids>
    <w:rsidRoot w:val="00BA0C1A"/>
    <w:rsid w:val="000C51B7"/>
    <w:rsid w:val="000E1F13"/>
    <w:rsid w:val="00216EB9"/>
    <w:rsid w:val="00261B60"/>
    <w:rsid w:val="0034262A"/>
    <w:rsid w:val="00350044"/>
    <w:rsid w:val="00396E9B"/>
    <w:rsid w:val="0059531B"/>
    <w:rsid w:val="005D1A29"/>
    <w:rsid w:val="0062213C"/>
    <w:rsid w:val="00633F40"/>
    <w:rsid w:val="006549AD"/>
    <w:rsid w:val="00684D9C"/>
    <w:rsid w:val="006E3DED"/>
    <w:rsid w:val="0073665B"/>
    <w:rsid w:val="007B25ED"/>
    <w:rsid w:val="00892F8B"/>
    <w:rsid w:val="00923E79"/>
    <w:rsid w:val="00983750"/>
    <w:rsid w:val="00A60633"/>
    <w:rsid w:val="00BA0C1A"/>
    <w:rsid w:val="00C061CB"/>
    <w:rsid w:val="00E26251"/>
    <w:rsid w:val="00E302A3"/>
    <w:rsid w:val="00EA1EE8"/>
    <w:rsid w:val="00F53662"/>
    <w:rsid w:val="02D10A89"/>
    <w:rsid w:val="05447AAD"/>
    <w:rsid w:val="06477A6A"/>
    <w:rsid w:val="06F50678"/>
    <w:rsid w:val="070A2DCF"/>
    <w:rsid w:val="082D54B0"/>
    <w:rsid w:val="083D07F0"/>
    <w:rsid w:val="092C1094"/>
    <w:rsid w:val="0990373C"/>
    <w:rsid w:val="0A023AF3"/>
    <w:rsid w:val="0C0E3082"/>
    <w:rsid w:val="0C261771"/>
    <w:rsid w:val="0D216B70"/>
    <w:rsid w:val="0DC225C3"/>
    <w:rsid w:val="0E393C6C"/>
    <w:rsid w:val="105E3B74"/>
    <w:rsid w:val="11222249"/>
    <w:rsid w:val="12D71FAC"/>
    <w:rsid w:val="12E561B8"/>
    <w:rsid w:val="1305729C"/>
    <w:rsid w:val="134F19F4"/>
    <w:rsid w:val="13635A13"/>
    <w:rsid w:val="144A3DEB"/>
    <w:rsid w:val="1461134D"/>
    <w:rsid w:val="16104C10"/>
    <w:rsid w:val="17D531FA"/>
    <w:rsid w:val="197A4325"/>
    <w:rsid w:val="1B6A6771"/>
    <w:rsid w:val="1C2C4424"/>
    <w:rsid w:val="1CD54CE6"/>
    <w:rsid w:val="1DC931DD"/>
    <w:rsid w:val="1DEC38DC"/>
    <w:rsid w:val="1DF559AA"/>
    <w:rsid w:val="1F841754"/>
    <w:rsid w:val="206A29D6"/>
    <w:rsid w:val="245D1B0E"/>
    <w:rsid w:val="249958DE"/>
    <w:rsid w:val="24E54ADD"/>
    <w:rsid w:val="26240BC4"/>
    <w:rsid w:val="270F4064"/>
    <w:rsid w:val="29606395"/>
    <w:rsid w:val="2D5C0645"/>
    <w:rsid w:val="2EFD31EE"/>
    <w:rsid w:val="2FB405A5"/>
    <w:rsid w:val="30456175"/>
    <w:rsid w:val="32607E47"/>
    <w:rsid w:val="32791945"/>
    <w:rsid w:val="328D0471"/>
    <w:rsid w:val="32956598"/>
    <w:rsid w:val="32C00130"/>
    <w:rsid w:val="33084E30"/>
    <w:rsid w:val="34A92AE4"/>
    <w:rsid w:val="35FD620F"/>
    <w:rsid w:val="36772279"/>
    <w:rsid w:val="37D8794B"/>
    <w:rsid w:val="385B1D53"/>
    <w:rsid w:val="39E84962"/>
    <w:rsid w:val="39FE62F8"/>
    <w:rsid w:val="3A9439C9"/>
    <w:rsid w:val="3FBC609C"/>
    <w:rsid w:val="3FC975D7"/>
    <w:rsid w:val="40750F19"/>
    <w:rsid w:val="40A23390"/>
    <w:rsid w:val="434067C1"/>
    <w:rsid w:val="437454B8"/>
    <w:rsid w:val="438D20D6"/>
    <w:rsid w:val="44D845A1"/>
    <w:rsid w:val="44EF09AE"/>
    <w:rsid w:val="459E681C"/>
    <w:rsid w:val="4668527C"/>
    <w:rsid w:val="47171721"/>
    <w:rsid w:val="49BA6358"/>
    <w:rsid w:val="4A4A6F73"/>
    <w:rsid w:val="4AC62371"/>
    <w:rsid w:val="4AEF2415"/>
    <w:rsid w:val="4D2770F7"/>
    <w:rsid w:val="4F8B6063"/>
    <w:rsid w:val="50025B7F"/>
    <w:rsid w:val="50957D82"/>
    <w:rsid w:val="50F45E6D"/>
    <w:rsid w:val="51870E73"/>
    <w:rsid w:val="52B64DE4"/>
    <w:rsid w:val="52CD6F58"/>
    <w:rsid w:val="53AF7799"/>
    <w:rsid w:val="55EC6532"/>
    <w:rsid w:val="5628625F"/>
    <w:rsid w:val="568D20C3"/>
    <w:rsid w:val="59B3123E"/>
    <w:rsid w:val="5AC42D24"/>
    <w:rsid w:val="5B7C4AB2"/>
    <w:rsid w:val="5BBB2AB7"/>
    <w:rsid w:val="5CE527F9"/>
    <w:rsid w:val="5D454D01"/>
    <w:rsid w:val="5E7E20F9"/>
    <w:rsid w:val="5EC17379"/>
    <w:rsid w:val="5F1B00CA"/>
    <w:rsid w:val="5FBB0508"/>
    <w:rsid w:val="63FD55BA"/>
    <w:rsid w:val="65A677A7"/>
    <w:rsid w:val="66EE4A51"/>
    <w:rsid w:val="6CD753AC"/>
    <w:rsid w:val="6E4828DC"/>
    <w:rsid w:val="6EAF13B0"/>
    <w:rsid w:val="6EC97162"/>
    <w:rsid w:val="6EE971A5"/>
    <w:rsid w:val="6F995031"/>
    <w:rsid w:val="6FC5719A"/>
    <w:rsid w:val="709A5CAE"/>
    <w:rsid w:val="70BA39E9"/>
    <w:rsid w:val="71061E72"/>
    <w:rsid w:val="73E358C7"/>
    <w:rsid w:val="75C54D44"/>
    <w:rsid w:val="765756CF"/>
    <w:rsid w:val="78156585"/>
    <w:rsid w:val="78CF4963"/>
    <w:rsid w:val="78FE2B52"/>
    <w:rsid w:val="7972081F"/>
    <w:rsid w:val="7A3B2499"/>
    <w:rsid w:val="7A505D54"/>
    <w:rsid w:val="7EC2700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rPr>
      <w:sz w:val="24"/>
    </w:rPr>
  </w:style>
  <w:style w:type="paragraph" w:styleId="5">
    <w:name w:val="Title"/>
    <w:basedOn w:val="1"/>
    <w:next w:val="1"/>
    <w:qFormat/>
    <w:uiPriority w:val="10"/>
    <w:pPr>
      <w:spacing w:before="240" w:after="60"/>
      <w:jc w:val="center"/>
      <w:outlineLvl w:val="0"/>
    </w:pPr>
    <w:rPr>
      <w:rFonts w:asciiTheme="majorHAnsi" w:hAnsiTheme="majorHAnsi" w:eastAsiaTheme="majorEastAsia" w:cstheme="majorBidi"/>
      <w:b/>
      <w:bCs/>
      <w:sz w:val="32"/>
      <w:szCs w:val="32"/>
    </w:r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34"/>
    <w:pPr>
      <w:ind w:firstLine="420" w:firstLineChars="200"/>
    </w:pPr>
  </w:style>
  <w:style w:type="character" w:customStyle="1" w:styleId="10">
    <w:name w:val="页脚 字符"/>
    <w:basedOn w:val="8"/>
    <w:link w:val="2"/>
    <w:semiHidden/>
    <w:qFormat/>
    <w:uiPriority w:val="99"/>
    <w:rPr>
      <w:sz w:val="18"/>
      <w:szCs w:val="18"/>
    </w:rPr>
  </w:style>
  <w:style w:type="character" w:customStyle="1" w:styleId="11">
    <w:name w:val="页眉 字符"/>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11</Pages>
  <Words>4699</Words>
  <Characters>4922</Characters>
  <TotalTime>19</TotalTime>
  <ScaleCrop>false</ScaleCrop>
  <LinksUpToDate>false</LinksUpToDate>
  <CharactersWithSpaces>5017</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2026-09-07T19:09:00Z</dcterms:created>
  <dc:creator>admin</dc:creator>
  <cp:lastModifiedBy>严小良</cp:lastModifiedBy>
  <dcterms:modified xsi:type="dcterms:W3CDTF">2026-09-08T11:45:43Z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eyJoZGlkIjoiZTE1ZGI4MmFhMjRmOTQwZTI5MTc0M2JlNDg3YmI3NmIiLCJ1c2VySWQiOiIxNjYyNTA4MDUzIn0=</vt:lpwstr>
  </property>
  <property fmtid="{D5CDD505-2E9C-101B-9397-08002B2CF9AE}" pid="3" name="KSOProductBuildVer">
    <vt:lpwstr>2052-12.1.0.28043</vt:lpwstr>
  </property>
  <property fmtid="{D5CDD505-2E9C-101B-9397-08002B2CF9AE}" pid="4" name="ICV">
    <vt:lpwstr>7340006C11BB442A9DEC04A25FA16344_13</vt:lpwstr>
  </property>
</Properties>
</file>